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996" w14:textId="5769964A" w:rsidR="009B5B67" w:rsidRPr="001A788C" w:rsidRDefault="009B5B67" w:rsidP="009B5B67">
      <w:pPr>
        <w:rPr>
          <w:rFonts w:cs="Arial"/>
        </w:rPr>
      </w:pPr>
      <w:r w:rsidRPr="001A788C">
        <w:rPr>
          <w:noProof/>
        </w:rPr>
        <w:drawing>
          <wp:anchor distT="0" distB="0" distL="114300" distR="114300" simplePos="0" relativeHeight="251659264" behindDoc="1" locked="0" layoutInCell="1" allowOverlap="1" wp14:anchorId="05B55614" wp14:editId="4164E9C9">
            <wp:simplePos x="0" y="0"/>
            <wp:positionH relativeFrom="column">
              <wp:posOffset>3214370</wp:posOffset>
            </wp:positionH>
            <wp:positionV relativeFrom="paragraph">
              <wp:posOffset>-6350</wp:posOffset>
            </wp:positionV>
            <wp:extent cx="1827530" cy="895350"/>
            <wp:effectExtent l="0" t="0" r="1270" b="0"/>
            <wp:wrapTight wrapText="bothSides">
              <wp:wrapPolygon edited="0">
                <wp:start x="0" y="0"/>
                <wp:lineTo x="0" y="21140"/>
                <wp:lineTo x="21390" y="21140"/>
                <wp:lineTo x="21390" y="0"/>
                <wp:lineTo x="0" y="0"/>
              </wp:wrapPolygon>
            </wp:wrapTight>
            <wp:docPr id="1337259833"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753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88C">
        <w:rPr>
          <w:noProof/>
        </w:rPr>
        <w:drawing>
          <wp:anchor distT="0" distB="0" distL="114300" distR="114300" simplePos="0" relativeHeight="251660288" behindDoc="1" locked="0" layoutInCell="1" allowOverlap="1" wp14:anchorId="18B403ED" wp14:editId="759F18AB">
            <wp:simplePos x="0" y="0"/>
            <wp:positionH relativeFrom="column">
              <wp:posOffset>-1581150</wp:posOffset>
            </wp:positionH>
            <wp:positionV relativeFrom="paragraph">
              <wp:posOffset>0</wp:posOffset>
            </wp:positionV>
            <wp:extent cx="3316605" cy="435610"/>
            <wp:effectExtent l="0" t="0" r="0" b="2540"/>
            <wp:wrapTight wrapText="bothSides">
              <wp:wrapPolygon edited="0">
                <wp:start x="0" y="0"/>
                <wp:lineTo x="0" y="17003"/>
                <wp:lineTo x="13895" y="20781"/>
                <wp:lineTo x="15260" y="20781"/>
                <wp:lineTo x="21464" y="17948"/>
                <wp:lineTo x="21464" y="0"/>
                <wp:lineTo x="0" y="0"/>
              </wp:wrapPolygon>
            </wp:wrapTight>
            <wp:docPr id="1290266299" name="Picture 1" descr="A picture containing text, sign,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 sign, clo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6605"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4BC11" w14:textId="77777777" w:rsidR="009B5B67" w:rsidRPr="001A788C" w:rsidRDefault="009B5B67" w:rsidP="009B5B67">
      <w:pPr>
        <w:pStyle w:val="Text"/>
        <w:ind w:left="-2410"/>
        <w:rPr>
          <w:rFonts w:cs="Arial"/>
          <w:b/>
          <w:sz w:val="32"/>
          <w:szCs w:val="32"/>
        </w:rPr>
      </w:pPr>
    </w:p>
    <w:p w14:paraId="06AF9339" w14:textId="77777777" w:rsidR="009B5B67" w:rsidRPr="001A788C" w:rsidRDefault="009B5B67" w:rsidP="009B5B67">
      <w:pPr>
        <w:pStyle w:val="Text"/>
        <w:ind w:left="-2410"/>
        <w:rPr>
          <w:rFonts w:cs="Arial"/>
          <w:b/>
          <w:sz w:val="8"/>
          <w:szCs w:val="32"/>
        </w:rPr>
      </w:pPr>
    </w:p>
    <w:p w14:paraId="18AFAA48" w14:textId="7259E8E9" w:rsidR="009B5B67" w:rsidRPr="001A788C" w:rsidRDefault="009B5B67" w:rsidP="00165DCE">
      <w:pPr>
        <w:pStyle w:val="Text"/>
        <w:spacing w:line="240" w:lineRule="auto"/>
        <w:ind w:left="-2410"/>
        <w:rPr>
          <w:rFonts w:cs="Arial"/>
          <w:b/>
          <w:sz w:val="20"/>
          <w:szCs w:val="28"/>
        </w:rPr>
      </w:pPr>
      <w:r w:rsidRPr="001A788C">
        <w:rPr>
          <w:rFonts w:cs="Arial"/>
          <w:b/>
          <w:sz w:val="32"/>
          <w:szCs w:val="32"/>
        </w:rPr>
        <w:t>Application for Authorisation</w:t>
      </w:r>
    </w:p>
    <w:p w14:paraId="262444F4" w14:textId="77777777" w:rsidR="009B5B67" w:rsidRPr="001A788C" w:rsidRDefault="009B5B67" w:rsidP="00165DCE">
      <w:pPr>
        <w:pStyle w:val="Text"/>
        <w:spacing w:after="240" w:line="240" w:lineRule="auto"/>
        <w:ind w:left="-2410"/>
        <w:rPr>
          <w:rFonts w:cs="Arial"/>
          <w:b/>
          <w:sz w:val="32"/>
          <w:szCs w:val="32"/>
        </w:rPr>
      </w:pPr>
      <w:r w:rsidRPr="004B2B1E">
        <w:rPr>
          <w:rFonts w:cs="Arial"/>
          <w:b/>
          <w:sz w:val="32"/>
          <w:szCs w:val="32"/>
        </w:rPr>
        <w:t>UK</w:t>
      </w:r>
      <w:r w:rsidRPr="0059666A">
        <w:rPr>
          <w:rFonts w:cs="Arial"/>
          <w:b/>
          <w:sz w:val="32"/>
          <w:szCs w:val="32"/>
        </w:rPr>
        <w:t xml:space="preserve"> Insurance Special Purpose Vehicle (</w:t>
      </w:r>
      <w:r w:rsidRPr="004B2B1E">
        <w:rPr>
          <w:rFonts w:cs="Arial"/>
          <w:b/>
          <w:sz w:val="32"/>
          <w:szCs w:val="32"/>
        </w:rPr>
        <w:t>UK</w:t>
      </w:r>
      <w:r w:rsidRPr="001A788C">
        <w:rPr>
          <w:rFonts w:cs="Arial"/>
          <w:b/>
          <w:sz w:val="32"/>
          <w:szCs w:val="32"/>
        </w:rPr>
        <w:t xml:space="preserve"> ISPV) Application Form</w:t>
      </w:r>
    </w:p>
    <w:tbl>
      <w:tblPr>
        <w:tblW w:w="0" w:type="auto"/>
        <w:tblInd w:w="-2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58"/>
        <w:gridCol w:w="7394"/>
      </w:tblGrid>
      <w:tr w:rsidR="009B5B67" w:rsidRPr="001A788C" w14:paraId="5B494829" w14:textId="77777777" w:rsidTr="00703DD7">
        <w:trPr>
          <w:trHeight w:val="463"/>
        </w:trPr>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14:paraId="58761257" w14:textId="77777777" w:rsidR="009B5B67" w:rsidRPr="001A788C" w:rsidRDefault="009B5B67" w:rsidP="00703DD7">
            <w:pPr>
              <w:ind w:left="176"/>
              <w:rPr>
                <w:rFonts w:ascii="Verdana" w:hAnsi="Verdana" w:cs="Arial"/>
              </w:rPr>
            </w:pPr>
            <w:r w:rsidRPr="001A788C">
              <w:rPr>
                <w:rFonts w:cs="Arial"/>
                <w:b/>
                <w:sz w:val="22"/>
                <w:szCs w:val="32"/>
              </w:rPr>
              <w:t>Full name of applicant</w:t>
            </w:r>
          </w:p>
        </w:tc>
        <w:tc>
          <w:tcPr>
            <w:tcW w:w="7620" w:type="dxa"/>
            <w:tcBorders>
              <w:top w:val="single" w:sz="4" w:space="0" w:color="auto"/>
              <w:left w:val="single" w:sz="4" w:space="0" w:color="auto"/>
              <w:bottom w:val="single" w:sz="4" w:space="0" w:color="auto"/>
              <w:right w:val="single" w:sz="4" w:space="0" w:color="auto"/>
            </w:tcBorders>
          </w:tcPr>
          <w:p w14:paraId="44AA7B4E" w14:textId="77777777" w:rsidR="009B5B67" w:rsidRPr="001A788C" w:rsidRDefault="009B5B67" w:rsidP="00703DD7">
            <w:pPr>
              <w:ind w:left="176"/>
              <w:rPr>
                <w:rFonts w:cs="Arial"/>
                <w:b/>
                <w:sz w:val="22"/>
                <w:szCs w:val="32"/>
              </w:rPr>
            </w:pPr>
          </w:p>
        </w:tc>
      </w:tr>
      <w:tr w:rsidR="009B5B67" w:rsidRPr="001A788C" w14:paraId="22FC2A09" w14:textId="77777777" w:rsidTr="00703DD7">
        <w:trPr>
          <w:trHeight w:val="463"/>
        </w:trPr>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14:paraId="25622B28" w14:textId="77777777" w:rsidR="009B5B67" w:rsidRPr="001A788C" w:rsidRDefault="009B5B67" w:rsidP="00703DD7">
            <w:pPr>
              <w:ind w:left="176"/>
              <w:rPr>
                <w:rFonts w:cs="Arial"/>
                <w:b/>
                <w:sz w:val="22"/>
                <w:szCs w:val="32"/>
              </w:rPr>
            </w:pPr>
            <w:r w:rsidRPr="001A788C">
              <w:rPr>
                <w:rFonts w:cs="Arial"/>
                <w:b/>
                <w:sz w:val="22"/>
                <w:szCs w:val="32"/>
              </w:rPr>
              <w:t>Name of proposed</w:t>
            </w:r>
            <w:r w:rsidRPr="00B17300">
              <w:rPr>
                <w:rFonts w:cs="Arial"/>
                <w:b/>
                <w:sz w:val="22"/>
                <w:szCs w:val="32"/>
              </w:rPr>
              <w:t xml:space="preserve"> </w:t>
            </w:r>
            <w:r w:rsidRPr="004B2B1E">
              <w:rPr>
                <w:rFonts w:cs="Arial"/>
                <w:b/>
                <w:sz w:val="22"/>
                <w:szCs w:val="32"/>
              </w:rPr>
              <w:t>UK</w:t>
            </w:r>
            <w:r w:rsidRPr="001A788C">
              <w:rPr>
                <w:rFonts w:cs="Arial"/>
                <w:b/>
                <w:sz w:val="22"/>
                <w:szCs w:val="32"/>
              </w:rPr>
              <w:t xml:space="preserve"> ISPV</w:t>
            </w:r>
          </w:p>
        </w:tc>
        <w:tc>
          <w:tcPr>
            <w:tcW w:w="7620" w:type="dxa"/>
            <w:tcBorders>
              <w:top w:val="single" w:sz="4" w:space="0" w:color="auto"/>
              <w:left w:val="single" w:sz="4" w:space="0" w:color="auto"/>
              <w:bottom w:val="single" w:sz="4" w:space="0" w:color="auto"/>
              <w:right w:val="single" w:sz="4" w:space="0" w:color="auto"/>
            </w:tcBorders>
          </w:tcPr>
          <w:p w14:paraId="421E6457" w14:textId="77777777" w:rsidR="009B5B67" w:rsidRPr="001A788C" w:rsidRDefault="009B5B67" w:rsidP="00703DD7">
            <w:pPr>
              <w:ind w:left="176"/>
              <w:rPr>
                <w:rFonts w:cs="Arial"/>
                <w:b/>
                <w:sz w:val="22"/>
                <w:szCs w:val="32"/>
              </w:rPr>
            </w:pPr>
          </w:p>
        </w:tc>
      </w:tr>
      <w:tr w:rsidR="009B5B67" w:rsidRPr="001A788C" w14:paraId="4D054C88" w14:textId="77777777" w:rsidTr="00703DD7">
        <w:trPr>
          <w:trHeight w:val="463"/>
        </w:trPr>
        <w:tc>
          <w:tcPr>
            <w:tcW w:w="3058" w:type="dxa"/>
            <w:tcBorders>
              <w:top w:val="single" w:sz="4" w:space="0" w:color="auto"/>
              <w:left w:val="nil"/>
              <w:bottom w:val="single" w:sz="4" w:space="0" w:color="auto"/>
              <w:right w:val="nil"/>
            </w:tcBorders>
            <w:shd w:val="clear" w:color="auto" w:fill="auto"/>
          </w:tcPr>
          <w:p w14:paraId="3EE5593C" w14:textId="77777777" w:rsidR="009B5B67" w:rsidRPr="001A788C" w:rsidRDefault="009B5B67" w:rsidP="00703DD7">
            <w:pPr>
              <w:ind w:left="176"/>
              <w:rPr>
                <w:rFonts w:ascii="Verdana" w:hAnsi="Verdana" w:cs="Arial"/>
              </w:rPr>
            </w:pPr>
          </w:p>
        </w:tc>
        <w:tc>
          <w:tcPr>
            <w:tcW w:w="7620" w:type="dxa"/>
            <w:tcBorders>
              <w:top w:val="single" w:sz="4" w:space="0" w:color="auto"/>
              <w:left w:val="nil"/>
              <w:bottom w:val="single" w:sz="4" w:space="0" w:color="auto"/>
              <w:right w:val="nil"/>
            </w:tcBorders>
          </w:tcPr>
          <w:p w14:paraId="7F9D34F3" w14:textId="77777777" w:rsidR="009B5B67" w:rsidRPr="001A788C" w:rsidRDefault="009B5B67" w:rsidP="00703DD7">
            <w:pPr>
              <w:ind w:left="176"/>
              <w:rPr>
                <w:rFonts w:ascii="Verdana" w:hAnsi="Verdana" w:cs="Arial"/>
              </w:rPr>
            </w:pPr>
          </w:p>
        </w:tc>
      </w:tr>
      <w:tr w:rsidR="009B5B67" w:rsidRPr="001A788C" w14:paraId="583CF7D7" w14:textId="77777777" w:rsidTr="00703DD7">
        <w:trPr>
          <w:trHeight w:val="463"/>
        </w:trPr>
        <w:tc>
          <w:tcPr>
            <w:tcW w:w="10678" w:type="dxa"/>
            <w:gridSpan w:val="2"/>
            <w:tcBorders>
              <w:top w:val="single" w:sz="4" w:space="0" w:color="auto"/>
              <w:left w:val="single" w:sz="4" w:space="0" w:color="auto"/>
              <w:bottom w:val="single" w:sz="4" w:space="0" w:color="auto"/>
              <w:right w:val="single" w:sz="4" w:space="0" w:color="auto"/>
            </w:tcBorders>
            <w:shd w:val="clear" w:color="auto" w:fill="auto"/>
          </w:tcPr>
          <w:p w14:paraId="5F55D9CB" w14:textId="77777777" w:rsidR="009B5B67" w:rsidRPr="001A788C" w:rsidRDefault="009B5B67" w:rsidP="00703DD7">
            <w:pPr>
              <w:spacing w:before="120"/>
              <w:ind w:left="142"/>
              <w:rPr>
                <w:rFonts w:cs="Arial"/>
                <w:b/>
                <w:u w:val="single"/>
              </w:rPr>
            </w:pPr>
            <w:r w:rsidRPr="001A788C">
              <w:rPr>
                <w:rFonts w:cs="Arial"/>
                <w:b/>
                <w:u w:val="single"/>
              </w:rPr>
              <w:t>Important information to be read before completing this form</w:t>
            </w:r>
          </w:p>
          <w:p w14:paraId="7B911928" w14:textId="77777777" w:rsidR="009B5B67" w:rsidRPr="001A788C" w:rsidRDefault="009B5B67" w:rsidP="00703DD7">
            <w:pPr>
              <w:pStyle w:val="QuestionnoteChar"/>
              <w:spacing w:before="120" w:after="120"/>
              <w:ind w:left="142" w:right="283"/>
              <w:rPr>
                <w:rFonts w:cs="Arial"/>
                <w:sz w:val="20"/>
              </w:rPr>
            </w:pPr>
            <w:r w:rsidRPr="001A788C">
              <w:rPr>
                <w:rFonts w:cs="Arial"/>
                <w:sz w:val="20"/>
              </w:rPr>
              <w:t>Keep a copy of the forms you complete and the supporting documents that you include with this application pack for your future reference.</w:t>
            </w:r>
          </w:p>
          <w:p w14:paraId="087F20A0" w14:textId="77777777" w:rsidR="009B5B67" w:rsidRPr="00DB58DA" w:rsidRDefault="009B5B67" w:rsidP="00703DD7">
            <w:pPr>
              <w:pStyle w:val="QuestionnoteChar"/>
              <w:spacing w:before="120" w:after="120"/>
              <w:ind w:left="142" w:right="283"/>
              <w:rPr>
                <w:rFonts w:cs="Arial"/>
                <w:sz w:val="20"/>
              </w:rPr>
            </w:pPr>
            <w:r w:rsidRPr="001A788C">
              <w:rPr>
                <w:rFonts w:cs="Arial"/>
                <w:sz w:val="20"/>
              </w:rPr>
              <w:t xml:space="preserve">The FCA and Bank of England process personal data in line with the requirements of the Data Protection Act 2018. For </w:t>
            </w:r>
            <w:r w:rsidRPr="00DB58DA">
              <w:rPr>
                <w:rFonts w:cs="Arial"/>
                <w:sz w:val="20"/>
              </w:rPr>
              <w:t>further information about the way we use the personal data collected in this form, please read our privacy notices available on our websites:</w:t>
            </w:r>
          </w:p>
          <w:p w14:paraId="10134ECE" w14:textId="77777777" w:rsidR="009B5B67" w:rsidRPr="001A788C" w:rsidRDefault="009B5B67" w:rsidP="00703DD7">
            <w:pPr>
              <w:pStyle w:val="ListParagraph"/>
              <w:numPr>
                <w:ilvl w:val="0"/>
                <w:numId w:val="4"/>
              </w:numPr>
              <w:spacing w:after="0"/>
              <w:ind w:left="499" w:right="283" w:hanging="357"/>
              <w:rPr>
                <w:rStyle w:val="Hyperlink"/>
                <w:rFonts w:cs="Arial"/>
              </w:rPr>
            </w:pPr>
            <w:r w:rsidRPr="00DB58DA">
              <w:rPr>
                <w:rFonts w:ascii="Arial" w:hAnsi="Arial" w:cs="Arial"/>
                <w:sz w:val="20"/>
                <w:szCs w:val="20"/>
              </w:rPr>
              <w:t>FC</w:t>
            </w:r>
            <w:r w:rsidRPr="001A788C">
              <w:rPr>
                <w:rFonts w:ascii="Arial" w:hAnsi="Arial" w:cs="Arial"/>
                <w:sz w:val="20"/>
                <w:szCs w:val="20"/>
              </w:rPr>
              <w:t xml:space="preserve">A : </w:t>
            </w:r>
            <w:hyperlink r:id="rId9" w:history="1">
              <w:r w:rsidRPr="001A788C">
                <w:rPr>
                  <w:rStyle w:val="Hyperlink"/>
                  <w:rFonts w:cs="Arial"/>
                </w:rPr>
                <w:t>www.fca.org.uk/privacy</w:t>
              </w:r>
            </w:hyperlink>
          </w:p>
          <w:p w14:paraId="4FC2DC8C" w14:textId="77777777" w:rsidR="009B5B67" w:rsidRPr="001A788C" w:rsidRDefault="009B5B67" w:rsidP="00703DD7">
            <w:pPr>
              <w:pStyle w:val="ListParagraph"/>
              <w:numPr>
                <w:ilvl w:val="0"/>
                <w:numId w:val="4"/>
              </w:numPr>
              <w:spacing w:after="0"/>
              <w:ind w:left="499" w:right="283" w:hanging="357"/>
              <w:rPr>
                <w:rFonts w:ascii="Arial" w:hAnsi="Arial" w:cs="Arial"/>
                <w:sz w:val="20"/>
                <w:szCs w:val="20"/>
              </w:rPr>
            </w:pPr>
            <w:r w:rsidRPr="001A788C">
              <w:rPr>
                <w:rFonts w:ascii="Arial" w:hAnsi="Arial" w:cs="Arial"/>
                <w:sz w:val="20"/>
                <w:szCs w:val="20"/>
              </w:rPr>
              <w:t xml:space="preserve">Bank of England: </w:t>
            </w:r>
            <w:hyperlink r:id="rId10" w:history="1">
              <w:r w:rsidRPr="001A788C">
                <w:rPr>
                  <w:rStyle w:val="Hyperlink"/>
                  <w:rFonts w:cs="Arial"/>
                </w:rPr>
                <w:t>https://www.bankofengland.co.uk/prudential-regulation/authorisations</w:t>
              </w:r>
            </w:hyperlink>
            <w:r w:rsidRPr="001A788C">
              <w:rPr>
                <w:rFonts w:ascii="Arial" w:hAnsi="Arial" w:cs="Arial"/>
                <w:sz w:val="20"/>
                <w:szCs w:val="20"/>
              </w:rPr>
              <w:t xml:space="preserve"> </w:t>
            </w:r>
          </w:p>
          <w:p w14:paraId="0193CB0B" w14:textId="77777777" w:rsidR="009B5B67" w:rsidRPr="001A788C" w:rsidRDefault="009B5B67" w:rsidP="00703DD7">
            <w:pPr>
              <w:pStyle w:val="QuestionnoteChar"/>
              <w:spacing w:before="120" w:after="120"/>
              <w:ind w:left="142" w:right="283"/>
              <w:rPr>
                <w:rFonts w:cs="Arial"/>
                <w:b/>
                <w:sz w:val="20"/>
              </w:rPr>
            </w:pPr>
            <w:r w:rsidRPr="001A788C">
              <w:rPr>
                <w:rFonts w:cs="Arial"/>
                <w:b/>
                <w:sz w:val="20"/>
              </w:rPr>
              <w:t>It is important that you provide accurate and complete information and disclose all relevant information. If you do not, it will call into question your suitability to be authorised, and you may be committing a criminal offence and could face prosecution under section 398A of FSMA regardless of the status of your application.</w:t>
            </w:r>
          </w:p>
          <w:p w14:paraId="1DE112DB" w14:textId="77777777" w:rsidR="009B5B67" w:rsidRPr="001A788C" w:rsidRDefault="009B5B67" w:rsidP="00703DD7">
            <w:pPr>
              <w:pStyle w:val="QuestionnoteChar"/>
              <w:spacing w:before="120" w:after="120"/>
              <w:ind w:left="142" w:right="283"/>
              <w:rPr>
                <w:rFonts w:cs="Arial"/>
                <w:sz w:val="20"/>
              </w:rPr>
            </w:pPr>
            <w:r w:rsidRPr="001A788C">
              <w:rPr>
                <w:rFonts w:cs="Arial"/>
                <w:sz w:val="20"/>
              </w:rPr>
              <w:t xml:space="preserve">The </w:t>
            </w:r>
            <w:r w:rsidRPr="0059666A">
              <w:rPr>
                <w:rFonts w:cs="Arial"/>
                <w:sz w:val="20"/>
              </w:rPr>
              <w:t xml:space="preserve">accompanying </w:t>
            </w:r>
            <w:r w:rsidRPr="004B2B1E">
              <w:rPr>
                <w:rFonts w:cs="Arial"/>
                <w:sz w:val="20"/>
              </w:rPr>
              <w:t>UK</w:t>
            </w:r>
            <w:r w:rsidRPr="0059666A">
              <w:rPr>
                <w:rFonts w:cs="Arial"/>
                <w:sz w:val="20"/>
              </w:rPr>
              <w:t xml:space="preserve"> ISPV Application Form – Notes document provides further detail on the information requests contained within this </w:t>
            </w:r>
            <w:r w:rsidRPr="004B2B1E">
              <w:rPr>
                <w:rFonts w:cs="Arial"/>
                <w:sz w:val="20"/>
              </w:rPr>
              <w:t>UK</w:t>
            </w:r>
            <w:r w:rsidRPr="001A788C">
              <w:rPr>
                <w:rFonts w:cs="Arial"/>
                <w:sz w:val="20"/>
              </w:rPr>
              <w:t xml:space="preserve"> ISPV Application Form, and should be read prior to completing </w:t>
            </w:r>
            <w:r w:rsidRPr="00B17300">
              <w:rPr>
                <w:rFonts w:cs="Arial"/>
                <w:sz w:val="20"/>
              </w:rPr>
              <w:t xml:space="preserve">the </w:t>
            </w:r>
            <w:r w:rsidRPr="004B2B1E">
              <w:rPr>
                <w:rFonts w:cs="Arial"/>
                <w:sz w:val="20"/>
              </w:rPr>
              <w:t>UK</w:t>
            </w:r>
            <w:r w:rsidRPr="00B17300">
              <w:rPr>
                <w:rFonts w:cs="Arial"/>
                <w:sz w:val="20"/>
              </w:rPr>
              <w:t xml:space="preserve"> ISPV Application Form. In addition, it also lists the relevant PRA and FCA guidance and rules which you should</w:t>
            </w:r>
            <w:r w:rsidRPr="001A788C">
              <w:rPr>
                <w:rFonts w:cs="Arial"/>
                <w:sz w:val="20"/>
              </w:rPr>
              <w:t xml:space="preserve"> read prior to completing this form.</w:t>
            </w:r>
          </w:p>
          <w:p w14:paraId="5E9D1554" w14:textId="0360735A" w:rsidR="009B5B67" w:rsidRPr="0059666A" w:rsidRDefault="009B5B67" w:rsidP="00703DD7">
            <w:pPr>
              <w:pStyle w:val="QuestionnoteChar"/>
              <w:spacing w:before="120" w:after="120"/>
              <w:ind w:left="142" w:right="283"/>
              <w:rPr>
                <w:rFonts w:cs="Arial"/>
                <w:sz w:val="20"/>
              </w:rPr>
            </w:pPr>
            <w:r w:rsidRPr="001A788C">
              <w:rPr>
                <w:rFonts w:cs="Arial"/>
                <w:sz w:val="20"/>
              </w:rPr>
              <w:t>In accordance, with</w:t>
            </w:r>
            <w:r>
              <w:rPr>
                <w:rFonts w:cs="Arial"/>
                <w:sz w:val="20"/>
              </w:rPr>
              <w:t xml:space="preserve"> </w:t>
            </w:r>
            <w:r w:rsidRPr="004B2B1E">
              <w:rPr>
                <w:rFonts w:cs="Arial"/>
                <w:sz w:val="20"/>
              </w:rPr>
              <w:t>paragraph 2.7B of SS 8/17,</w:t>
            </w:r>
            <w:r w:rsidRPr="0059666A">
              <w:rPr>
                <w:rFonts w:cs="Arial"/>
                <w:sz w:val="20"/>
              </w:rPr>
              <w:t xml:space="preserve"> “When submitting an application for authorisation, the applicant shall submit, at least, the supporting documentation as set out in </w:t>
            </w:r>
            <w:r w:rsidRPr="004B2B1E">
              <w:rPr>
                <w:rFonts w:cs="Arial"/>
                <w:sz w:val="20"/>
              </w:rPr>
              <w:t>Appendix B of SS8/17</w:t>
            </w:r>
            <w:r w:rsidRPr="0059666A">
              <w:rPr>
                <w:rFonts w:cs="Arial"/>
                <w:sz w:val="20"/>
              </w:rPr>
              <w:t>”. In addition, in accordance with Section 55U(5) of FSMA, “At any time after the application is received and before it is determined, the appropriate regulator may require the applicant to provide it with such further information as it reasonably considers necessary to enable it to determine the application or, as the case requires, to decide whether to give consent.”</w:t>
            </w:r>
          </w:p>
          <w:p w14:paraId="4B481E94" w14:textId="77777777" w:rsidR="009B5B67" w:rsidRPr="001A788C" w:rsidRDefault="009B5B67" w:rsidP="00703DD7">
            <w:pPr>
              <w:spacing w:before="120" w:after="0" w:line="240" w:lineRule="auto"/>
              <w:ind w:left="153" w:right="284"/>
              <w:rPr>
                <w:rFonts w:cs="Arial"/>
                <w:b/>
                <w:u w:val="single"/>
              </w:rPr>
            </w:pPr>
            <w:r w:rsidRPr="001A788C">
              <w:rPr>
                <w:rFonts w:cs="Arial"/>
                <w:b/>
                <w:u w:val="single"/>
              </w:rPr>
              <w:t>Filling in the form</w:t>
            </w:r>
          </w:p>
          <w:p w14:paraId="28C9FADE" w14:textId="77777777" w:rsidR="009B5B67" w:rsidRPr="001A788C" w:rsidRDefault="009B5B67" w:rsidP="00703DD7">
            <w:pPr>
              <w:numPr>
                <w:ilvl w:val="0"/>
                <w:numId w:val="7"/>
              </w:numPr>
              <w:ind w:right="283"/>
              <w:rPr>
                <w:rFonts w:cs="Arial"/>
              </w:rPr>
            </w:pPr>
            <w:r w:rsidRPr="001A788C">
              <w:rPr>
                <w:rFonts w:cs="Arial"/>
              </w:rPr>
              <w:t xml:space="preserve">Applicants are required to fill in the requested information in each of the text boxes provided and indicate where the requested information is located in your supporting documentation (i.e. the sections and page numbers in your supporting documentation that provides evidence the mandatory authorisation conditions are met). Please include in Section 6.1 an index of all supporting documentation submitted, that includes any PRA/FCA forms that are submitted. </w:t>
            </w:r>
          </w:p>
          <w:p w14:paraId="67A9EE16" w14:textId="77777777" w:rsidR="009B5B67" w:rsidRPr="001A788C" w:rsidRDefault="009B5B67" w:rsidP="00703DD7">
            <w:pPr>
              <w:numPr>
                <w:ilvl w:val="0"/>
                <w:numId w:val="7"/>
              </w:numPr>
              <w:ind w:right="283"/>
              <w:rPr>
                <w:rFonts w:cs="Arial"/>
              </w:rPr>
            </w:pPr>
            <w:r w:rsidRPr="001A788C">
              <w:rPr>
                <w:rFonts w:cs="Arial"/>
              </w:rPr>
              <w:t>If you think a part of this form does not apply to you, write 'N/A' in the relevant textbox and explain why.</w:t>
            </w:r>
          </w:p>
          <w:p w14:paraId="7D1FC138" w14:textId="77777777" w:rsidR="009B5B67" w:rsidRPr="001A788C" w:rsidRDefault="009B5B67" w:rsidP="00703DD7">
            <w:pPr>
              <w:numPr>
                <w:ilvl w:val="0"/>
                <w:numId w:val="7"/>
              </w:numPr>
              <w:ind w:right="283"/>
              <w:rPr>
                <w:rFonts w:cs="Arial"/>
              </w:rPr>
            </w:pPr>
            <w:r w:rsidRPr="001A788C">
              <w:rPr>
                <w:rFonts w:cs="Arial"/>
              </w:rPr>
              <w:t>If you leave an information request blank, do not sign the declaration or do not attach the required supporting information without telling us why, otherwise this may increase the time taken to assess your application.</w:t>
            </w:r>
          </w:p>
          <w:p w14:paraId="46446B84" w14:textId="77777777" w:rsidR="009B5B67" w:rsidRPr="001A788C" w:rsidRDefault="009B5B67" w:rsidP="00703DD7">
            <w:pPr>
              <w:numPr>
                <w:ilvl w:val="0"/>
                <w:numId w:val="7"/>
              </w:numPr>
              <w:ind w:right="283"/>
              <w:rPr>
                <w:rFonts w:cs="Arial"/>
              </w:rPr>
            </w:pPr>
            <w:r w:rsidRPr="001A788C">
              <w:rPr>
                <w:rFonts w:cs="Arial"/>
              </w:rPr>
              <w:t>If you are completing the form by computer, print out the completed form and sign the declaration.</w:t>
            </w:r>
          </w:p>
          <w:p w14:paraId="49DD8FA1" w14:textId="77777777" w:rsidR="009B5B67" w:rsidRPr="001A788C" w:rsidRDefault="009B5B67" w:rsidP="00703DD7">
            <w:pPr>
              <w:keepNext/>
              <w:numPr>
                <w:ilvl w:val="0"/>
                <w:numId w:val="7"/>
              </w:numPr>
              <w:ind w:left="499" w:right="283" w:hanging="357"/>
              <w:rPr>
                <w:rFonts w:cs="Arial"/>
              </w:rPr>
            </w:pPr>
            <w:r w:rsidRPr="001A788C">
              <w:rPr>
                <w:rFonts w:cs="Arial"/>
              </w:rPr>
              <w:t>If you are filling in the form by hand:</w:t>
            </w:r>
          </w:p>
          <w:p w14:paraId="53DBE3CF" w14:textId="77777777" w:rsidR="009B5B67" w:rsidRPr="001A788C" w:rsidRDefault="009B5B67" w:rsidP="00703DD7">
            <w:pPr>
              <w:pStyle w:val="ListParagraph"/>
              <w:numPr>
                <w:ilvl w:val="0"/>
                <w:numId w:val="6"/>
              </w:numPr>
              <w:spacing w:before="40" w:after="40" w:line="240" w:lineRule="auto"/>
              <w:ind w:left="1077" w:right="283" w:hanging="357"/>
              <w:rPr>
                <w:rFonts w:ascii="Arial" w:hAnsi="Arial" w:cs="Arial"/>
                <w:sz w:val="20"/>
                <w:szCs w:val="20"/>
              </w:rPr>
            </w:pPr>
            <w:r w:rsidRPr="001A788C">
              <w:rPr>
                <w:rFonts w:ascii="Arial" w:hAnsi="Arial" w:cs="Arial"/>
                <w:sz w:val="20"/>
                <w:szCs w:val="20"/>
              </w:rPr>
              <w:t>use black ink;</w:t>
            </w:r>
          </w:p>
          <w:p w14:paraId="35BF719D" w14:textId="77777777" w:rsidR="009B5B67" w:rsidRPr="001A788C" w:rsidRDefault="009B5B67" w:rsidP="00703DD7">
            <w:pPr>
              <w:pStyle w:val="ListParagraph"/>
              <w:numPr>
                <w:ilvl w:val="0"/>
                <w:numId w:val="6"/>
              </w:numPr>
              <w:spacing w:before="40" w:after="40" w:line="240" w:lineRule="auto"/>
              <w:ind w:left="1077" w:right="283" w:hanging="357"/>
              <w:rPr>
                <w:rFonts w:ascii="Arial" w:hAnsi="Arial" w:cs="Arial"/>
                <w:sz w:val="20"/>
                <w:szCs w:val="20"/>
              </w:rPr>
            </w:pPr>
            <w:r w:rsidRPr="001A788C">
              <w:rPr>
                <w:rFonts w:ascii="Arial" w:hAnsi="Arial" w:cs="Arial"/>
                <w:sz w:val="20"/>
                <w:szCs w:val="20"/>
              </w:rPr>
              <w:t>write clearly; and</w:t>
            </w:r>
          </w:p>
          <w:p w14:paraId="0C765FB7" w14:textId="77777777" w:rsidR="009B5B67" w:rsidRPr="001A788C" w:rsidRDefault="009B5B67" w:rsidP="00703DD7">
            <w:pPr>
              <w:pStyle w:val="ListParagraph"/>
              <w:numPr>
                <w:ilvl w:val="0"/>
                <w:numId w:val="6"/>
              </w:numPr>
              <w:spacing w:before="40" w:after="40" w:line="240" w:lineRule="auto"/>
              <w:ind w:left="1077" w:right="283" w:hanging="357"/>
              <w:rPr>
                <w:rFonts w:ascii="Arial" w:hAnsi="Arial" w:cs="Arial"/>
                <w:sz w:val="20"/>
                <w:szCs w:val="20"/>
              </w:rPr>
            </w:pPr>
            <w:r w:rsidRPr="001A788C">
              <w:rPr>
                <w:rFonts w:ascii="Arial" w:hAnsi="Arial" w:cs="Arial"/>
                <w:sz w:val="20"/>
                <w:szCs w:val="20"/>
              </w:rPr>
              <w:t>sign the declaration.</w:t>
            </w:r>
          </w:p>
          <w:p w14:paraId="3442B47E" w14:textId="77777777" w:rsidR="009B5B67" w:rsidRPr="001A788C" w:rsidRDefault="009B5B67" w:rsidP="00703DD7">
            <w:pPr>
              <w:numPr>
                <w:ilvl w:val="0"/>
                <w:numId w:val="7"/>
              </w:numPr>
              <w:ind w:right="283"/>
              <w:rPr>
                <w:rFonts w:cs="Arial"/>
              </w:rPr>
            </w:pPr>
            <w:r w:rsidRPr="001A788C">
              <w:rPr>
                <w:rFonts w:cs="Arial"/>
              </w:rPr>
              <w:lastRenderedPageBreak/>
              <w:t xml:space="preserve">Submit an electronic copy of the application pack to the PRA at the following mailbox: </w:t>
            </w:r>
            <w:hyperlink r:id="rId11" w:history="1">
              <w:r w:rsidRPr="001A788C">
                <w:rPr>
                  <w:rStyle w:val="Hyperlink"/>
                </w:rPr>
                <w:t>ISPVMailbox@bankofengland.co.uk</w:t>
              </w:r>
            </w:hyperlink>
            <w:r w:rsidRPr="001A788C">
              <w:rPr>
                <w:rFonts w:cs="Arial"/>
              </w:rPr>
              <w:t>. The submission should consist of:</w:t>
            </w:r>
          </w:p>
          <w:p w14:paraId="7E130469" w14:textId="77777777" w:rsidR="009B5B67" w:rsidRPr="001A788C" w:rsidRDefault="009B5B67" w:rsidP="00703DD7">
            <w:pPr>
              <w:pStyle w:val="ListParagraph"/>
              <w:numPr>
                <w:ilvl w:val="0"/>
                <w:numId w:val="6"/>
              </w:numPr>
              <w:spacing w:before="40" w:after="40" w:line="240" w:lineRule="auto"/>
              <w:ind w:left="1077" w:right="283" w:hanging="357"/>
              <w:rPr>
                <w:rFonts w:ascii="Arial" w:hAnsi="Arial" w:cs="Arial"/>
                <w:sz w:val="20"/>
                <w:szCs w:val="20"/>
              </w:rPr>
            </w:pPr>
            <w:r w:rsidRPr="001A788C">
              <w:rPr>
                <w:rFonts w:ascii="Arial" w:hAnsi="Arial" w:cs="Arial"/>
                <w:sz w:val="20"/>
                <w:szCs w:val="20"/>
              </w:rPr>
              <w:t xml:space="preserve">This </w:t>
            </w:r>
            <w:r w:rsidRPr="004B2B1E">
              <w:rPr>
                <w:rFonts w:ascii="Arial" w:hAnsi="Arial" w:cs="Arial"/>
                <w:sz w:val="20"/>
                <w:szCs w:val="20"/>
              </w:rPr>
              <w:t>UK</w:t>
            </w:r>
            <w:r w:rsidRPr="001A788C">
              <w:rPr>
                <w:rFonts w:ascii="Arial" w:hAnsi="Arial" w:cs="Arial"/>
                <w:sz w:val="20"/>
                <w:szCs w:val="20"/>
              </w:rPr>
              <w:t xml:space="preserve"> ISPV Application Form (including the declaration form in Section 8);</w:t>
            </w:r>
          </w:p>
          <w:p w14:paraId="3A9D2AA7" w14:textId="77777777" w:rsidR="009B5B67" w:rsidRPr="001A788C" w:rsidRDefault="009B5B67" w:rsidP="00703DD7">
            <w:pPr>
              <w:pStyle w:val="ListParagraph"/>
              <w:numPr>
                <w:ilvl w:val="0"/>
                <w:numId w:val="6"/>
              </w:numPr>
              <w:spacing w:before="40" w:after="40" w:line="240" w:lineRule="auto"/>
              <w:ind w:left="1077" w:right="283" w:hanging="357"/>
              <w:rPr>
                <w:rFonts w:ascii="Arial" w:hAnsi="Arial" w:cs="Arial"/>
                <w:sz w:val="20"/>
                <w:szCs w:val="20"/>
              </w:rPr>
            </w:pPr>
            <w:r w:rsidRPr="001A788C">
              <w:rPr>
                <w:rFonts w:ascii="Arial" w:hAnsi="Arial" w:cs="Arial"/>
                <w:sz w:val="20"/>
                <w:szCs w:val="20"/>
              </w:rPr>
              <w:t xml:space="preserve">the appropriate supporting documents; </w:t>
            </w:r>
          </w:p>
          <w:p w14:paraId="3A7A21E9" w14:textId="77777777" w:rsidR="009B5B67" w:rsidRPr="001A788C" w:rsidRDefault="009B5B67" w:rsidP="00703DD7">
            <w:pPr>
              <w:pStyle w:val="ListParagraph"/>
              <w:numPr>
                <w:ilvl w:val="0"/>
                <w:numId w:val="6"/>
              </w:numPr>
              <w:spacing w:before="40" w:after="40" w:line="240" w:lineRule="auto"/>
              <w:ind w:left="1077" w:right="283" w:hanging="357"/>
              <w:rPr>
                <w:rFonts w:ascii="Arial" w:hAnsi="Arial" w:cs="Arial"/>
                <w:sz w:val="20"/>
                <w:szCs w:val="20"/>
              </w:rPr>
            </w:pPr>
            <w:r w:rsidRPr="001A788C">
              <w:rPr>
                <w:rFonts w:ascii="Arial" w:hAnsi="Arial" w:cs="Arial"/>
                <w:sz w:val="20"/>
                <w:szCs w:val="20"/>
              </w:rPr>
              <w:t>the SMR Application Forms and accompanying documentation;</w:t>
            </w:r>
          </w:p>
          <w:p w14:paraId="7A73A7EE" w14:textId="77777777" w:rsidR="009B5B67" w:rsidRPr="001A788C" w:rsidRDefault="009B5B67" w:rsidP="00703DD7">
            <w:pPr>
              <w:pStyle w:val="ListParagraph"/>
              <w:numPr>
                <w:ilvl w:val="0"/>
                <w:numId w:val="6"/>
              </w:numPr>
              <w:spacing w:before="40" w:after="40" w:line="240" w:lineRule="auto"/>
              <w:ind w:left="1077" w:right="283" w:hanging="357"/>
              <w:rPr>
                <w:rFonts w:ascii="Arial" w:hAnsi="Arial" w:cs="Arial"/>
                <w:sz w:val="20"/>
                <w:szCs w:val="20"/>
              </w:rPr>
            </w:pPr>
            <w:r w:rsidRPr="001A788C">
              <w:rPr>
                <w:rFonts w:ascii="Arial" w:hAnsi="Arial" w:cs="Arial"/>
                <w:sz w:val="20"/>
                <w:szCs w:val="20"/>
              </w:rPr>
              <w:t>the FCA Controlled Function Application Form(s) where applicable;</w:t>
            </w:r>
          </w:p>
          <w:p w14:paraId="41FE4FD2" w14:textId="77777777" w:rsidR="009B5B67" w:rsidRPr="001A788C" w:rsidRDefault="009B5B67" w:rsidP="00703DD7">
            <w:pPr>
              <w:pStyle w:val="ListParagraph"/>
              <w:numPr>
                <w:ilvl w:val="0"/>
                <w:numId w:val="6"/>
              </w:numPr>
              <w:spacing w:before="40" w:after="40" w:line="240" w:lineRule="auto"/>
              <w:ind w:right="283"/>
              <w:rPr>
                <w:rFonts w:ascii="Arial" w:hAnsi="Arial" w:cs="Arial"/>
                <w:sz w:val="20"/>
                <w:szCs w:val="20"/>
              </w:rPr>
            </w:pPr>
            <w:r w:rsidRPr="001A788C">
              <w:rPr>
                <w:rFonts w:ascii="Arial" w:hAnsi="Arial" w:cs="Arial"/>
                <w:sz w:val="20"/>
                <w:szCs w:val="20"/>
              </w:rPr>
              <w:t>the Application Form for Registration of Protected Cell Companies where applicable; and</w:t>
            </w:r>
          </w:p>
          <w:p w14:paraId="5448F697" w14:textId="77777777" w:rsidR="009B5B67" w:rsidRPr="001A788C" w:rsidRDefault="009B5B67" w:rsidP="00703DD7">
            <w:pPr>
              <w:pStyle w:val="ListParagraph"/>
              <w:numPr>
                <w:ilvl w:val="0"/>
                <w:numId w:val="6"/>
              </w:numPr>
              <w:spacing w:before="40" w:after="40" w:line="240" w:lineRule="auto"/>
              <w:ind w:left="1077" w:right="283" w:hanging="357"/>
              <w:rPr>
                <w:rFonts w:ascii="Arial" w:hAnsi="Arial" w:cs="Arial"/>
                <w:sz w:val="20"/>
                <w:szCs w:val="20"/>
              </w:rPr>
            </w:pPr>
            <w:r w:rsidRPr="001A788C">
              <w:rPr>
                <w:rFonts w:ascii="Arial" w:hAnsi="Arial" w:cs="Arial"/>
                <w:sz w:val="20"/>
                <w:szCs w:val="20"/>
              </w:rPr>
              <w:t>the remittance advice and payment details of the application fee (£5,000) if you have paid by BACS payment. Section 7 of this ISPV Application Form provides instructions on how to pay, including where you wish to pay by cheque.</w:t>
            </w:r>
          </w:p>
          <w:p w14:paraId="0E28EDC1" w14:textId="77777777" w:rsidR="009B5B67" w:rsidRPr="001A788C" w:rsidRDefault="009B5B67" w:rsidP="00703DD7">
            <w:pPr>
              <w:numPr>
                <w:ilvl w:val="0"/>
                <w:numId w:val="7"/>
              </w:numPr>
              <w:rPr>
                <w:rFonts w:cs="Arial"/>
              </w:rPr>
            </w:pPr>
            <w:r w:rsidRPr="001A788C">
              <w:rPr>
                <w:rFonts w:cs="Arial"/>
              </w:rPr>
              <w:t>If the file size exceeds 25MB please use multiple emails to accommodate your submission.</w:t>
            </w:r>
          </w:p>
          <w:p w14:paraId="5335B1FF" w14:textId="77777777" w:rsidR="009B5B67" w:rsidRPr="001A788C" w:rsidRDefault="009B5B67" w:rsidP="00703DD7">
            <w:pPr>
              <w:spacing w:before="80"/>
              <w:ind w:left="142" w:right="284"/>
              <w:rPr>
                <w:rFonts w:cs="Arial"/>
                <w:b/>
                <w:u w:val="single"/>
              </w:rPr>
            </w:pPr>
            <w:r w:rsidRPr="001A788C">
              <w:rPr>
                <w:rFonts w:cs="Arial"/>
                <w:b/>
                <w:u w:val="single"/>
              </w:rPr>
              <w:t>Terms in this form</w:t>
            </w:r>
          </w:p>
          <w:p w14:paraId="4DFA55E8" w14:textId="77777777" w:rsidR="009B5B67" w:rsidRPr="001A788C" w:rsidRDefault="009B5B67" w:rsidP="00703DD7">
            <w:pPr>
              <w:spacing w:after="0"/>
              <w:ind w:left="142" w:right="284"/>
              <w:rPr>
                <w:rFonts w:cs="Arial"/>
              </w:rPr>
            </w:pPr>
            <w:r w:rsidRPr="001A788C">
              <w:rPr>
                <w:rFonts w:cs="Arial"/>
              </w:rPr>
              <w:t>In this form we use the following terms:</w:t>
            </w:r>
          </w:p>
          <w:p w14:paraId="17BE900F" w14:textId="003B3A72" w:rsidR="009B5B67" w:rsidRPr="0059666A"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 xml:space="preserve">'AMRE' refers to Aggregate </w:t>
            </w:r>
            <w:r w:rsidRPr="0059666A">
              <w:rPr>
                <w:rFonts w:ascii="Arial" w:hAnsi="Arial" w:cs="Arial"/>
                <w:sz w:val="20"/>
                <w:szCs w:val="20"/>
              </w:rPr>
              <w:t xml:space="preserve">Maximum Risk Exposure as defined in </w:t>
            </w:r>
            <w:r w:rsidRPr="004B2B1E">
              <w:rPr>
                <w:rFonts w:ascii="Arial" w:eastAsia="Times New Roman" w:hAnsi="Arial" w:cs="Arial"/>
                <w:bCs/>
                <w:sz w:val="20"/>
                <w:szCs w:val="20"/>
              </w:rPr>
              <w:t>the PRA Rulebook</w:t>
            </w:r>
            <w:r w:rsidRPr="0059666A">
              <w:rPr>
                <w:rFonts w:ascii="Arial" w:hAnsi="Arial" w:cs="Arial"/>
                <w:sz w:val="20"/>
                <w:szCs w:val="20"/>
              </w:rPr>
              <w:t>;</w:t>
            </w:r>
          </w:p>
          <w:p w14:paraId="04A93CB6" w14:textId="77777777" w:rsidR="009B5B67" w:rsidRPr="0059666A"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59666A">
              <w:rPr>
                <w:rFonts w:ascii="Arial" w:hAnsi="Arial" w:cs="Arial"/>
                <w:sz w:val="20"/>
                <w:szCs w:val="20"/>
              </w:rPr>
              <w:t xml:space="preserve">'applicant' refers to the person or firm applying on behalf of the proposed </w:t>
            </w:r>
            <w:r w:rsidRPr="004B2B1E">
              <w:rPr>
                <w:rFonts w:ascii="Arial" w:hAnsi="Arial" w:cs="Arial"/>
                <w:sz w:val="20"/>
                <w:szCs w:val="20"/>
              </w:rPr>
              <w:t xml:space="preserve">UK </w:t>
            </w:r>
            <w:r w:rsidRPr="0059666A">
              <w:rPr>
                <w:rFonts w:ascii="Arial" w:hAnsi="Arial" w:cs="Arial"/>
                <w:sz w:val="20"/>
                <w:szCs w:val="20"/>
              </w:rPr>
              <w:t>ISPV, where the entity has not been established yet. Where an entity has already been established the applicant may be the entity, or a person or firm applying on its behalf.</w:t>
            </w:r>
          </w:p>
          <w:p w14:paraId="6B8ABA80" w14:textId="77777777" w:rsidR="009B5B67"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59666A">
              <w:rPr>
                <w:rFonts w:ascii="Arial" w:hAnsi="Arial" w:cs="Arial"/>
                <w:sz w:val="20"/>
                <w:szCs w:val="20"/>
              </w:rPr>
              <w:t xml:space="preserve">‘cedant’ refers to the undertaking which the </w:t>
            </w:r>
            <w:r w:rsidRPr="004B2B1E">
              <w:rPr>
                <w:rFonts w:ascii="Arial" w:hAnsi="Arial" w:cs="Arial"/>
                <w:sz w:val="20"/>
                <w:szCs w:val="20"/>
              </w:rPr>
              <w:t>UK</w:t>
            </w:r>
            <w:r w:rsidRPr="0059666A">
              <w:rPr>
                <w:rFonts w:ascii="Arial" w:hAnsi="Arial" w:cs="Arial"/>
                <w:sz w:val="20"/>
                <w:szCs w:val="20"/>
              </w:rPr>
              <w:t xml:space="preserve"> ISPV assumes</w:t>
            </w:r>
            <w:r w:rsidRPr="001A788C">
              <w:rPr>
                <w:rFonts w:ascii="Arial" w:hAnsi="Arial" w:cs="Arial"/>
                <w:sz w:val="20"/>
                <w:szCs w:val="20"/>
              </w:rPr>
              <w:t xml:space="preserve"> risk from;</w:t>
            </w:r>
          </w:p>
          <w:p w14:paraId="5D5DB18C" w14:textId="77777777" w:rsidR="009B5B67" w:rsidRPr="001A788C"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'FCA' refers to the Financial Conduct Authority;</w:t>
            </w:r>
          </w:p>
          <w:p w14:paraId="6E71394C" w14:textId="77777777" w:rsidR="009B5B67"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'FSMA' refers to the Financial Services and Markets Act 2000;</w:t>
            </w:r>
          </w:p>
          <w:p w14:paraId="66BA750C" w14:textId="77777777" w:rsidR="009B5B67" w:rsidRPr="001A788C"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 xml:space="preserve">‘ISPV’ refers to a </w:t>
            </w:r>
            <w:r w:rsidRPr="004566C7">
              <w:rPr>
                <w:rFonts w:ascii="Arial" w:hAnsi="Arial" w:cs="Arial"/>
                <w:sz w:val="20"/>
                <w:szCs w:val="20"/>
              </w:rPr>
              <w:t>UK</w:t>
            </w:r>
            <w:r w:rsidRPr="001A788C">
              <w:rPr>
                <w:rFonts w:ascii="Arial" w:hAnsi="Arial" w:cs="Arial"/>
                <w:sz w:val="20"/>
                <w:szCs w:val="20"/>
              </w:rPr>
              <w:t xml:space="preserve"> ISPV, as per the meaning given in the Glossary of the PRA Rulebook;</w:t>
            </w:r>
          </w:p>
          <w:p w14:paraId="1A294BD7" w14:textId="77777777" w:rsidR="009B5B67" w:rsidRPr="001A788C" w:rsidRDefault="009B5B67" w:rsidP="00703DD7">
            <w:pPr>
              <w:pStyle w:val="ListParagraph"/>
              <w:numPr>
                <w:ilvl w:val="0"/>
                <w:numId w:val="8"/>
              </w:numPr>
              <w:spacing w:before="40" w:after="40" w:line="240" w:lineRule="auto"/>
              <w:ind w:right="283"/>
              <w:rPr>
                <w:rFonts w:ascii="Arial" w:hAnsi="Arial" w:cs="Arial"/>
                <w:sz w:val="20"/>
                <w:szCs w:val="20"/>
              </w:rPr>
            </w:pPr>
            <w:r w:rsidRPr="001A788C">
              <w:rPr>
                <w:rFonts w:ascii="Arial" w:hAnsi="Arial" w:cs="Arial"/>
                <w:sz w:val="20"/>
                <w:szCs w:val="20"/>
              </w:rPr>
              <w:t xml:space="preserve">‘ISPV webpage’ refers to the following webpage: </w:t>
            </w:r>
            <w:hyperlink r:id="rId12" w:history="1">
              <w:r w:rsidRPr="001A788C">
                <w:rPr>
                  <w:rStyle w:val="Hyperlink"/>
                  <w:rFonts w:cs="Arial"/>
                </w:rPr>
                <w:t>https://www.bankofengland.co.uk/prudential-regulation/authorisations/insurance-special-purpose-vehicles</w:t>
              </w:r>
            </w:hyperlink>
          </w:p>
          <w:p w14:paraId="3D4F41F6" w14:textId="77777777" w:rsidR="009B5B67" w:rsidRPr="001A788C"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 xml:space="preserve">‘MISPV’ refers to a </w:t>
            </w:r>
            <w:r w:rsidRPr="004566C7">
              <w:rPr>
                <w:rFonts w:ascii="Arial" w:hAnsi="Arial" w:cs="Arial"/>
                <w:sz w:val="20"/>
                <w:szCs w:val="20"/>
              </w:rPr>
              <w:t>UK</w:t>
            </w:r>
            <w:r w:rsidRPr="001A788C">
              <w:rPr>
                <w:rFonts w:ascii="Arial" w:hAnsi="Arial" w:cs="Arial"/>
                <w:sz w:val="20"/>
                <w:szCs w:val="20"/>
              </w:rPr>
              <w:t xml:space="preserve"> multi-arrangement ISPV, as per the meaning given in the Insurance Special Purpose Vehicles Part of the PRA Rulebook;</w:t>
            </w:r>
          </w:p>
          <w:p w14:paraId="24A23F74" w14:textId="77777777" w:rsidR="009B5B67" w:rsidRPr="001A788C"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‘Part 4A Permission’ refers to the permission granted by the PRA to carry out one or more regulated activities as per section 55F (within Part 4A) of FSMA;</w:t>
            </w:r>
          </w:p>
          <w:p w14:paraId="7F690ABF" w14:textId="77777777" w:rsidR="009B5B67" w:rsidRPr="001A788C"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'PCC' refers to a Protected Cell Company;</w:t>
            </w:r>
          </w:p>
          <w:p w14:paraId="7BCE37C5" w14:textId="77777777" w:rsidR="009B5B67" w:rsidRPr="001A788C"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'PRA' refers to the Prudential Regulation Authority;</w:t>
            </w:r>
          </w:p>
          <w:p w14:paraId="313E8078" w14:textId="64778563" w:rsidR="009B5B67" w:rsidRPr="0059666A"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 xml:space="preserve">'Qualifying holding' has the meaning given in </w:t>
            </w:r>
            <w:r w:rsidRPr="004B2B1E">
              <w:rPr>
                <w:rFonts w:ascii="Arial" w:eastAsia="Times New Roman" w:hAnsi="Arial" w:cs="Arial"/>
                <w:bCs/>
                <w:sz w:val="20"/>
                <w:szCs w:val="20"/>
              </w:rPr>
              <w:t>Chapter 1.2 of the Insurance Special Purpose Vehicles Part of the PRA Rulebook;</w:t>
            </w:r>
            <w:r w:rsidRPr="0059666A">
              <w:rPr>
                <w:rFonts w:ascii="Arial" w:hAnsi="Arial" w:cs="Arial"/>
                <w:sz w:val="20"/>
                <w:szCs w:val="20"/>
              </w:rPr>
              <w:t xml:space="preserve"> </w:t>
            </w:r>
          </w:p>
          <w:p w14:paraId="45D357D5" w14:textId="77777777" w:rsidR="009B5B67"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'RTR' refers to the Risk Transformation Regulations 2017;</w:t>
            </w:r>
          </w:p>
          <w:p w14:paraId="6073D087" w14:textId="77777777" w:rsidR="009B5B67" w:rsidRPr="001A788C"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‘SOP’ refers to Scope of Permission;</w:t>
            </w:r>
          </w:p>
          <w:p w14:paraId="5613A541" w14:textId="77777777" w:rsidR="009B5B67" w:rsidRPr="001A788C"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‘SS8/17’ refers to the Supervisory Statement 8/17 ‘Authorisation and supervision of insurance special purpose vehicles’;</w:t>
            </w:r>
          </w:p>
          <w:p w14:paraId="4AB7A320" w14:textId="77777777" w:rsidR="009B5B67" w:rsidRPr="001A788C"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‘VOP’ refers to Variation of Permission;</w:t>
            </w:r>
          </w:p>
          <w:p w14:paraId="01F9EDC7" w14:textId="77777777" w:rsidR="009B5B67" w:rsidRPr="001A788C" w:rsidRDefault="009B5B67" w:rsidP="00703DD7">
            <w:pPr>
              <w:pStyle w:val="ListParagraph"/>
              <w:numPr>
                <w:ilvl w:val="0"/>
                <w:numId w:val="8"/>
              </w:numPr>
              <w:spacing w:before="40" w:after="40" w:line="240" w:lineRule="auto"/>
              <w:ind w:left="499" w:right="283" w:hanging="357"/>
              <w:rPr>
                <w:rFonts w:ascii="Arial" w:hAnsi="Arial" w:cs="Arial"/>
                <w:sz w:val="20"/>
                <w:szCs w:val="20"/>
              </w:rPr>
            </w:pPr>
            <w:r w:rsidRPr="001A788C">
              <w:rPr>
                <w:rFonts w:ascii="Arial" w:hAnsi="Arial" w:cs="Arial"/>
                <w:sz w:val="20"/>
                <w:szCs w:val="20"/>
              </w:rPr>
              <w:t>'we', 'us' or 'our' refers to the appropriate regulator; and</w:t>
            </w:r>
          </w:p>
          <w:p w14:paraId="6C239507" w14:textId="77777777" w:rsidR="009B5B67" w:rsidRPr="001A788C" w:rsidRDefault="009B5B67" w:rsidP="00703DD7">
            <w:pPr>
              <w:pStyle w:val="ListParagraph"/>
              <w:numPr>
                <w:ilvl w:val="0"/>
                <w:numId w:val="8"/>
              </w:numPr>
              <w:spacing w:before="40" w:after="40" w:line="240" w:lineRule="auto"/>
              <w:ind w:left="499" w:right="284" w:hanging="357"/>
              <w:rPr>
                <w:rFonts w:ascii="Arial" w:hAnsi="Arial" w:cs="Arial"/>
                <w:sz w:val="20"/>
                <w:szCs w:val="20"/>
              </w:rPr>
            </w:pPr>
            <w:r w:rsidRPr="001A788C">
              <w:rPr>
                <w:rFonts w:ascii="Arial" w:hAnsi="Arial" w:cs="Arial"/>
                <w:sz w:val="20"/>
                <w:szCs w:val="20"/>
              </w:rPr>
              <w:t>'you' refers to the person(s) signing the form on behalf of the applicant.</w:t>
            </w:r>
          </w:p>
          <w:p w14:paraId="2C190E0E" w14:textId="77777777" w:rsidR="009B5B67" w:rsidRPr="004B2B1E" w:rsidRDefault="009B5B67" w:rsidP="00703DD7">
            <w:pPr>
              <w:pStyle w:val="ListParagraph"/>
              <w:spacing w:before="80" w:after="40" w:line="240" w:lineRule="auto"/>
              <w:ind w:left="0" w:right="284"/>
              <w:jc w:val="both"/>
              <w:rPr>
                <w:rFonts w:ascii="Arial" w:hAnsi="Arial" w:cs="Arial"/>
                <w:b/>
                <w:sz w:val="20"/>
                <w:szCs w:val="20"/>
              </w:rPr>
            </w:pPr>
            <w:r w:rsidRPr="004B2B1E">
              <w:rPr>
                <w:rFonts w:ascii="Arial" w:hAnsi="Arial" w:cs="Arial"/>
                <w:b/>
                <w:sz w:val="20"/>
                <w:szCs w:val="20"/>
              </w:rPr>
              <w:t>Note: The requirements that an applicant seeking to become a UK MISPV must meet are the same as those for a standalone UK ISPV, though in addition a UK MISPV must register as a PCC and comply with any rules applicable to UK MISPVs and PCCs. Therefore, unless otherwise indicated, all references made to “UK ISPV” in this form are equally applicable to UK MISPVs.</w:t>
            </w:r>
          </w:p>
        </w:tc>
      </w:tr>
    </w:tbl>
    <w:p w14:paraId="35FCDB42" w14:textId="77777777" w:rsidR="009B5B67" w:rsidRPr="001A788C" w:rsidRDefault="009B5B67" w:rsidP="009B5B67">
      <w:pPr>
        <w:pStyle w:val="Question"/>
        <w:keepNext/>
        <w:ind w:left="0" w:right="448" w:firstLine="0"/>
        <w:rPr>
          <w:rFonts w:cs="Arial"/>
          <w:b/>
        </w:rPr>
        <w:sectPr w:rsidR="009B5B67" w:rsidRPr="001A788C" w:rsidSect="009B5B67">
          <w:headerReference w:type="default" r:id="rId13"/>
          <w:pgSz w:w="11901" w:h="16846" w:code="9"/>
          <w:pgMar w:top="1276" w:right="702" w:bottom="851" w:left="3261" w:header="567" w:footer="680" w:gutter="0"/>
          <w:cols w:space="720"/>
          <w:docGrid w:linePitch="272"/>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9B5B67" w:rsidRPr="001A788C" w14:paraId="41AF542D" w14:textId="77777777" w:rsidTr="00703DD7">
        <w:trPr>
          <w:trHeight w:val="1140"/>
        </w:trPr>
        <w:tc>
          <w:tcPr>
            <w:tcW w:w="993" w:type="dxa"/>
            <w:shd w:val="clear" w:color="auto" w:fill="701B45"/>
            <w:hideMark/>
          </w:tcPr>
          <w:p w14:paraId="407438E3" w14:textId="77777777" w:rsidR="009B5B67" w:rsidRPr="001A788C" w:rsidRDefault="009B5B67" w:rsidP="00703DD7">
            <w:pPr>
              <w:pStyle w:val="Sectionnumber"/>
              <w:spacing w:before="120"/>
              <w:ind w:left="0" w:right="0"/>
              <w:jc w:val="center"/>
              <w:rPr>
                <w:sz w:val="120"/>
                <w:szCs w:val="120"/>
              </w:rPr>
            </w:pPr>
            <w:r w:rsidRPr="001A788C">
              <w:rPr>
                <w:sz w:val="120"/>
                <w:szCs w:val="120"/>
              </w:rPr>
              <w:lastRenderedPageBreak/>
              <w:t>1</w:t>
            </w:r>
          </w:p>
        </w:tc>
        <w:tc>
          <w:tcPr>
            <w:tcW w:w="9498" w:type="dxa"/>
            <w:shd w:val="clear" w:color="auto" w:fill="701B45"/>
            <w:hideMark/>
          </w:tcPr>
          <w:p w14:paraId="45B72200" w14:textId="77777777" w:rsidR="009B5B67" w:rsidRPr="001A788C" w:rsidRDefault="009B5B67" w:rsidP="00703DD7">
            <w:pPr>
              <w:pStyle w:val="SectionHeading0"/>
              <w:framePr w:hSpace="0" w:wrap="auto" w:vAnchor="margin" w:hAnchor="text" w:xAlign="left" w:yAlign="inline"/>
            </w:pPr>
            <w:r w:rsidRPr="001A788C">
              <w:t>Core Details</w:t>
            </w:r>
          </w:p>
          <w:p w14:paraId="1DA0230F" w14:textId="77777777" w:rsidR="009B5B67" w:rsidRPr="001A788C" w:rsidRDefault="009B5B67" w:rsidP="00703DD7">
            <w:pPr>
              <w:pStyle w:val="SubheaderNorm"/>
            </w:pPr>
            <w:r w:rsidRPr="001A788C">
              <w:t>We need to know this information to contact the relevant individuals during our assessment, to enable efficient processing of the application and to update the Financial Services Register, the public record of authorised firms, upon approval.</w:t>
            </w:r>
          </w:p>
          <w:p w14:paraId="236DADC0" w14:textId="77777777" w:rsidR="009B5B67" w:rsidRPr="001A788C" w:rsidRDefault="009B5B67" w:rsidP="00703DD7">
            <w:pPr>
              <w:pStyle w:val="SubheaderNorm"/>
            </w:pPr>
          </w:p>
        </w:tc>
      </w:tr>
    </w:tbl>
    <w:p w14:paraId="7E3D0960" w14:textId="77777777" w:rsidR="009B5B67" w:rsidRPr="001A788C" w:rsidRDefault="009B5B67" w:rsidP="009B5B67">
      <w:pPr>
        <w:pStyle w:val="Heading2"/>
      </w:pPr>
      <w:r w:rsidRPr="001A788C">
        <w:t>Applicant</w:t>
      </w:r>
    </w:p>
    <w:p w14:paraId="069DAF93" w14:textId="77777777" w:rsidR="009B5B67" w:rsidRPr="001A788C" w:rsidRDefault="009B5B67" w:rsidP="009B5B67">
      <w:pPr>
        <w:pStyle w:val="Heading3"/>
      </w:pPr>
      <w:r w:rsidRPr="001A788C">
        <w:t xml:space="preserve">Is the applicant acting on behalf of the proposed </w:t>
      </w:r>
      <w:r w:rsidRPr="004B2B1E">
        <w:t>UK</w:t>
      </w:r>
      <w:r w:rsidRPr="001A788C">
        <w:t xml:space="preserve"> ISPV?</w:t>
      </w:r>
    </w:p>
    <w:p w14:paraId="6A654C14" w14:textId="77777777" w:rsidR="009B5B67" w:rsidRPr="001A788C" w:rsidRDefault="009B5B67" w:rsidP="009B5B67">
      <w:pPr>
        <w:keepNext/>
      </w:pPr>
      <w:r w:rsidRPr="001A788C">
        <w:fldChar w:fldCharType="begin">
          <w:ffData>
            <w:name w:val="Check22"/>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No</w:t>
      </w:r>
    </w:p>
    <w:p w14:paraId="4B248583" w14:textId="77777777" w:rsidR="009B5B67" w:rsidRPr="001A788C" w:rsidRDefault="009B5B67" w:rsidP="009B5B67">
      <w:r w:rsidRPr="001A788C">
        <w:fldChar w:fldCharType="begin">
          <w:ffData>
            <w:name w:val="Check22"/>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Yes</w:t>
      </w:r>
      <w:r w:rsidRPr="001A788C">
        <w:sym w:font="Webdings" w:char="F034"/>
      </w:r>
      <w:r w:rsidRPr="001A788C">
        <w:t xml:space="preserve">Please provide details of the connection the applicant has to the proposed </w:t>
      </w:r>
      <w:r w:rsidRPr="004B2B1E">
        <w:t>UK</w:t>
      </w:r>
      <w:r w:rsidRPr="001A788C">
        <w:t xml:space="preserve"> ISPV, and the reason for the proposed </w:t>
      </w:r>
      <w:r w:rsidRPr="004B2B1E">
        <w:t>UK</w:t>
      </w:r>
      <w:r w:rsidRPr="001A788C">
        <w:t xml:space="preserve"> ISPV cannot execute the application on its own behalf.</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5E465BFB"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5322E228" w14:textId="77777777" w:rsidR="009B5B67" w:rsidRPr="001A788C" w:rsidRDefault="009B5B67" w:rsidP="00703DD7">
            <w:pPr>
              <w:spacing w:after="0" w:line="240" w:lineRule="auto"/>
              <w:ind w:left="0"/>
            </w:pPr>
          </w:p>
          <w:p w14:paraId="7C4B0420" w14:textId="77777777" w:rsidR="009B5B67" w:rsidRPr="001A788C" w:rsidRDefault="009B5B67" w:rsidP="00703DD7">
            <w:pPr>
              <w:spacing w:after="0" w:line="240" w:lineRule="auto"/>
              <w:ind w:left="0"/>
            </w:pPr>
          </w:p>
          <w:p w14:paraId="64EA3988" w14:textId="77777777" w:rsidR="009B5B67" w:rsidRPr="001A788C" w:rsidRDefault="009B5B67" w:rsidP="00703DD7">
            <w:pPr>
              <w:spacing w:after="0" w:line="240" w:lineRule="auto"/>
              <w:ind w:left="0"/>
            </w:pPr>
          </w:p>
          <w:p w14:paraId="08AE04A1" w14:textId="77777777" w:rsidR="009B5B67" w:rsidRPr="001A788C" w:rsidRDefault="009B5B67" w:rsidP="00703DD7">
            <w:pPr>
              <w:spacing w:after="0" w:line="240" w:lineRule="auto"/>
              <w:ind w:left="0"/>
            </w:pPr>
          </w:p>
          <w:p w14:paraId="16F44F62" w14:textId="77777777" w:rsidR="009B5B67" w:rsidRPr="001A788C" w:rsidRDefault="009B5B67" w:rsidP="00703DD7">
            <w:pPr>
              <w:spacing w:after="0" w:line="240" w:lineRule="auto"/>
              <w:ind w:left="0"/>
            </w:pPr>
          </w:p>
          <w:p w14:paraId="3596339A" w14:textId="77777777" w:rsidR="009B5B67" w:rsidRPr="001A788C" w:rsidRDefault="009B5B67" w:rsidP="00703DD7">
            <w:pPr>
              <w:spacing w:after="0" w:line="240" w:lineRule="auto"/>
              <w:ind w:left="0"/>
            </w:pPr>
          </w:p>
        </w:tc>
      </w:tr>
    </w:tbl>
    <w:p w14:paraId="4C439F7F" w14:textId="77777777" w:rsidR="009B5B67" w:rsidRPr="001A788C" w:rsidRDefault="009B5B67" w:rsidP="009B5B67">
      <w:pPr>
        <w:pStyle w:val="Heading3"/>
      </w:pPr>
      <w:r w:rsidRPr="001A788C">
        <w:t>Principal place of business of applicant.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7371"/>
      </w:tblGrid>
      <w:tr w:rsidR="009B5B67" w:rsidRPr="001A788C" w14:paraId="34800EA9"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594AB9E1" w14:textId="77777777" w:rsidR="009B5B67" w:rsidRPr="001A788C" w:rsidRDefault="009B5B67" w:rsidP="00703DD7">
            <w:pPr>
              <w:ind w:left="142"/>
            </w:pPr>
            <w:r w:rsidRPr="001A788C">
              <w:t>Principal place of business address</w:t>
            </w:r>
          </w:p>
        </w:tc>
        <w:tc>
          <w:tcPr>
            <w:tcW w:w="7371" w:type="dxa"/>
            <w:tcBorders>
              <w:left w:val="single" w:sz="4" w:space="0" w:color="auto"/>
              <w:bottom w:val="single" w:sz="4" w:space="0" w:color="auto"/>
            </w:tcBorders>
            <w:vAlign w:val="center"/>
          </w:tcPr>
          <w:p w14:paraId="22C9D86A" w14:textId="77777777" w:rsidR="009B5B67" w:rsidRPr="001A788C" w:rsidRDefault="009B5B67" w:rsidP="00703DD7">
            <w:pPr>
              <w:pStyle w:val="Qsanswer"/>
              <w:keepNext/>
              <w:spacing w:before="20" w:after="0"/>
              <w:ind w:right="57"/>
              <w:rPr>
                <w:rFonts w:ascii="Verdana" w:hAnsi="Verdana" w:cs="Arial"/>
                <w:noProof/>
              </w:rPr>
            </w:pPr>
          </w:p>
        </w:tc>
      </w:tr>
      <w:tr w:rsidR="009B5B67" w:rsidRPr="001A788C" w14:paraId="5BFD3358"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2FBF2D0E" w14:textId="77777777" w:rsidR="009B5B67" w:rsidRPr="001A788C" w:rsidRDefault="009B5B67" w:rsidP="00703DD7">
            <w:pPr>
              <w:ind w:left="142"/>
            </w:pPr>
            <w:r w:rsidRPr="001A788C">
              <w:t>Contact number</w:t>
            </w:r>
          </w:p>
        </w:tc>
        <w:tc>
          <w:tcPr>
            <w:tcW w:w="7371" w:type="dxa"/>
            <w:tcBorders>
              <w:left w:val="single" w:sz="4" w:space="0" w:color="auto"/>
              <w:bottom w:val="single" w:sz="4" w:space="0" w:color="auto"/>
            </w:tcBorders>
            <w:vAlign w:val="center"/>
          </w:tcPr>
          <w:p w14:paraId="54304CC0" w14:textId="77777777" w:rsidR="009B5B67" w:rsidRPr="001A788C" w:rsidRDefault="009B5B67" w:rsidP="00703DD7">
            <w:pPr>
              <w:pStyle w:val="Qsanswer"/>
              <w:keepNext/>
              <w:spacing w:before="20" w:after="0"/>
              <w:ind w:right="57"/>
              <w:rPr>
                <w:rFonts w:ascii="Verdana" w:hAnsi="Verdana" w:cs="Arial"/>
                <w:noProof/>
              </w:rPr>
            </w:pPr>
          </w:p>
        </w:tc>
      </w:tr>
      <w:tr w:rsidR="009B5B67" w:rsidRPr="001A788C" w14:paraId="3F57E73F"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1BA7AFC1" w14:textId="77777777" w:rsidR="009B5B67" w:rsidRPr="001A788C" w:rsidRDefault="009B5B67" w:rsidP="00703DD7">
            <w:pPr>
              <w:ind w:left="142"/>
            </w:pPr>
            <w:r w:rsidRPr="001A788C">
              <w:t>E-mail address</w:t>
            </w:r>
          </w:p>
        </w:tc>
        <w:tc>
          <w:tcPr>
            <w:tcW w:w="7371" w:type="dxa"/>
            <w:tcBorders>
              <w:left w:val="single" w:sz="4" w:space="0" w:color="auto"/>
              <w:bottom w:val="single" w:sz="4" w:space="0" w:color="auto"/>
            </w:tcBorders>
            <w:vAlign w:val="center"/>
          </w:tcPr>
          <w:p w14:paraId="0B0E5177" w14:textId="77777777" w:rsidR="009B5B67" w:rsidRPr="001A788C" w:rsidRDefault="009B5B67" w:rsidP="00703DD7">
            <w:pPr>
              <w:pStyle w:val="Qsanswer"/>
              <w:keepNext/>
              <w:spacing w:before="20" w:after="0"/>
              <w:ind w:right="57"/>
              <w:rPr>
                <w:rFonts w:ascii="Verdana" w:hAnsi="Verdana" w:cs="Arial"/>
                <w:noProof/>
              </w:rPr>
            </w:pPr>
          </w:p>
        </w:tc>
      </w:tr>
    </w:tbl>
    <w:p w14:paraId="2A4F2B63" w14:textId="77777777" w:rsidR="009B5B67" w:rsidRPr="001A788C" w:rsidRDefault="009B5B67" w:rsidP="009B5B67">
      <w:pPr>
        <w:pStyle w:val="Heading2"/>
      </w:pPr>
      <w:r w:rsidRPr="001A788C">
        <w:t>Contact for this application</w:t>
      </w:r>
    </w:p>
    <w:p w14:paraId="3A404417" w14:textId="77777777" w:rsidR="009B5B67" w:rsidRPr="001A788C" w:rsidRDefault="009B5B67" w:rsidP="009B5B67">
      <w:pPr>
        <w:pStyle w:val="Heading3"/>
        <w:tabs>
          <w:tab w:val="left" w:pos="-1928"/>
        </w:tabs>
      </w:pPr>
      <w:r w:rsidRPr="001A788C">
        <w:t>Contact details of the person we will get in touch with about this application.</w:t>
      </w:r>
    </w:p>
    <w:p w14:paraId="4E80F900" w14:textId="77777777" w:rsidR="009B5B67" w:rsidRPr="001A788C" w:rsidRDefault="009B5B67" w:rsidP="009B5B67">
      <w:r w:rsidRPr="001A788C">
        <w:t>This must be someone who works for the applicant, and not a professional adviser.</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7371"/>
      </w:tblGrid>
      <w:tr w:rsidR="009B5B67" w:rsidRPr="001A788C" w14:paraId="6B71391C"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44DD5C40" w14:textId="77777777" w:rsidR="009B5B67" w:rsidRPr="001A788C" w:rsidRDefault="009B5B67" w:rsidP="00703DD7">
            <w:pPr>
              <w:ind w:left="142"/>
            </w:pPr>
            <w:r w:rsidRPr="001A788C">
              <w:t>Title</w:t>
            </w:r>
          </w:p>
        </w:tc>
        <w:tc>
          <w:tcPr>
            <w:tcW w:w="7371" w:type="dxa"/>
            <w:tcBorders>
              <w:left w:val="single" w:sz="4" w:space="0" w:color="auto"/>
              <w:bottom w:val="single" w:sz="4" w:space="0" w:color="auto"/>
            </w:tcBorders>
            <w:vAlign w:val="center"/>
          </w:tcPr>
          <w:p w14:paraId="7B28E8A0" w14:textId="77777777" w:rsidR="009B5B67" w:rsidRPr="001A788C" w:rsidRDefault="009B5B67" w:rsidP="00703DD7">
            <w:pPr>
              <w:pStyle w:val="Qsanswer"/>
              <w:keepNext/>
              <w:spacing w:before="20" w:after="0"/>
              <w:ind w:left="0" w:right="57"/>
              <w:rPr>
                <w:rFonts w:ascii="Verdana" w:hAnsi="Verdana" w:cs="Arial"/>
              </w:rPr>
            </w:pPr>
          </w:p>
        </w:tc>
      </w:tr>
      <w:tr w:rsidR="009B5B67" w:rsidRPr="001A788C" w14:paraId="70C97E3E"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71A8D218" w14:textId="77777777" w:rsidR="009B5B67" w:rsidRPr="001A788C" w:rsidRDefault="009B5B67" w:rsidP="00703DD7">
            <w:pPr>
              <w:ind w:left="142"/>
            </w:pPr>
            <w:r w:rsidRPr="001A788C">
              <w:t>First name(s)</w:t>
            </w:r>
          </w:p>
        </w:tc>
        <w:tc>
          <w:tcPr>
            <w:tcW w:w="7371" w:type="dxa"/>
            <w:tcBorders>
              <w:left w:val="single" w:sz="4" w:space="0" w:color="auto"/>
              <w:bottom w:val="single" w:sz="4" w:space="0" w:color="auto"/>
            </w:tcBorders>
            <w:vAlign w:val="center"/>
          </w:tcPr>
          <w:p w14:paraId="7490C459" w14:textId="77777777" w:rsidR="009B5B67" w:rsidRPr="001A788C" w:rsidRDefault="009B5B67" w:rsidP="00703DD7">
            <w:pPr>
              <w:pStyle w:val="Qsanswer"/>
              <w:keepNext/>
              <w:spacing w:before="20" w:after="0"/>
              <w:ind w:left="0" w:right="57"/>
              <w:rPr>
                <w:rFonts w:ascii="Verdana" w:hAnsi="Verdana" w:cs="Arial"/>
              </w:rPr>
            </w:pPr>
          </w:p>
        </w:tc>
      </w:tr>
      <w:tr w:rsidR="009B5B67" w:rsidRPr="001A788C" w14:paraId="6AA8E0DB" w14:textId="77777777" w:rsidTr="00703DD7">
        <w:trPr>
          <w:trHeight w:val="331"/>
        </w:trPr>
        <w:tc>
          <w:tcPr>
            <w:tcW w:w="1985" w:type="dxa"/>
            <w:tcBorders>
              <w:top w:val="single" w:sz="4" w:space="0" w:color="auto"/>
              <w:left w:val="single" w:sz="4" w:space="0" w:color="auto"/>
              <w:bottom w:val="single" w:sz="4" w:space="0" w:color="auto"/>
              <w:right w:val="single" w:sz="4" w:space="0" w:color="auto"/>
            </w:tcBorders>
            <w:vAlign w:val="center"/>
          </w:tcPr>
          <w:p w14:paraId="7CFD10B9" w14:textId="77777777" w:rsidR="009B5B67" w:rsidRPr="001A788C" w:rsidRDefault="009B5B67" w:rsidP="00703DD7">
            <w:pPr>
              <w:ind w:left="142"/>
            </w:pPr>
            <w:r w:rsidRPr="001A788C">
              <w:t>Surname</w:t>
            </w:r>
          </w:p>
        </w:tc>
        <w:tc>
          <w:tcPr>
            <w:tcW w:w="7371" w:type="dxa"/>
            <w:tcBorders>
              <w:left w:val="single" w:sz="4" w:space="0" w:color="auto"/>
              <w:bottom w:val="single" w:sz="4" w:space="0" w:color="auto"/>
            </w:tcBorders>
            <w:vAlign w:val="center"/>
          </w:tcPr>
          <w:p w14:paraId="13778152" w14:textId="77777777" w:rsidR="009B5B67" w:rsidRPr="001A788C" w:rsidRDefault="009B5B67" w:rsidP="00703DD7">
            <w:pPr>
              <w:pStyle w:val="Qsanswer"/>
              <w:keepNext/>
              <w:spacing w:before="20" w:after="0"/>
              <w:ind w:left="0" w:right="57"/>
              <w:rPr>
                <w:rFonts w:ascii="Verdana" w:hAnsi="Verdana" w:cs="Arial"/>
              </w:rPr>
            </w:pPr>
          </w:p>
        </w:tc>
      </w:tr>
      <w:tr w:rsidR="009B5B67" w:rsidRPr="001A788C" w14:paraId="0E4630DA"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6BC728FE" w14:textId="77777777" w:rsidR="009B5B67" w:rsidRPr="001A788C" w:rsidRDefault="009B5B67" w:rsidP="00703DD7">
            <w:pPr>
              <w:ind w:left="142"/>
            </w:pPr>
            <w:r w:rsidRPr="001A788C">
              <w:t>Job title</w:t>
            </w:r>
          </w:p>
        </w:tc>
        <w:tc>
          <w:tcPr>
            <w:tcW w:w="7371" w:type="dxa"/>
            <w:tcBorders>
              <w:left w:val="single" w:sz="4" w:space="0" w:color="auto"/>
              <w:bottom w:val="single" w:sz="4" w:space="0" w:color="auto"/>
            </w:tcBorders>
            <w:vAlign w:val="center"/>
          </w:tcPr>
          <w:p w14:paraId="527C86A4" w14:textId="77777777" w:rsidR="009B5B67" w:rsidRPr="001A788C" w:rsidRDefault="009B5B67" w:rsidP="00703DD7">
            <w:pPr>
              <w:pStyle w:val="Qsanswer"/>
              <w:keepNext/>
              <w:spacing w:before="20" w:after="0"/>
              <w:ind w:left="0" w:right="57"/>
              <w:rPr>
                <w:rFonts w:ascii="Verdana" w:hAnsi="Verdana" w:cs="Arial"/>
              </w:rPr>
            </w:pPr>
          </w:p>
        </w:tc>
      </w:tr>
      <w:tr w:rsidR="009B5B67" w:rsidRPr="001A788C" w14:paraId="2F69F6AF"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35CCC48F" w14:textId="77777777" w:rsidR="009B5B67" w:rsidRPr="001A788C" w:rsidRDefault="009B5B67" w:rsidP="00703DD7">
            <w:pPr>
              <w:ind w:left="142"/>
            </w:pPr>
            <w:r w:rsidRPr="001A788C">
              <w:t>Principal place of business address</w:t>
            </w:r>
          </w:p>
        </w:tc>
        <w:tc>
          <w:tcPr>
            <w:tcW w:w="7371" w:type="dxa"/>
            <w:tcBorders>
              <w:left w:val="single" w:sz="4" w:space="0" w:color="auto"/>
              <w:bottom w:val="single" w:sz="4" w:space="0" w:color="auto"/>
            </w:tcBorders>
            <w:vAlign w:val="center"/>
          </w:tcPr>
          <w:p w14:paraId="0B9D5F9E" w14:textId="77777777" w:rsidR="009B5B67" w:rsidRPr="001A788C" w:rsidRDefault="009B5B67" w:rsidP="00703DD7">
            <w:pPr>
              <w:pStyle w:val="Qsanswer"/>
              <w:keepNext/>
              <w:spacing w:before="20" w:after="0"/>
              <w:ind w:left="0" w:right="57"/>
              <w:rPr>
                <w:rFonts w:ascii="Verdana" w:hAnsi="Verdana" w:cs="Arial"/>
                <w:noProof/>
              </w:rPr>
            </w:pPr>
          </w:p>
        </w:tc>
      </w:tr>
      <w:tr w:rsidR="009B5B67" w:rsidRPr="001A788C" w14:paraId="0AB851E0"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0F295997" w14:textId="77777777" w:rsidR="009B5B67" w:rsidRPr="001A788C" w:rsidRDefault="009B5B67" w:rsidP="00703DD7">
            <w:pPr>
              <w:ind w:left="142"/>
            </w:pPr>
            <w:r w:rsidRPr="001A788C">
              <w:t>Contact number</w:t>
            </w:r>
          </w:p>
        </w:tc>
        <w:tc>
          <w:tcPr>
            <w:tcW w:w="7371" w:type="dxa"/>
            <w:tcBorders>
              <w:left w:val="single" w:sz="4" w:space="0" w:color="auto"/>
              <w:bottom w:val="single" w:sz="4" w:space="0" w:color="auto"/>
            </w:tcBorders>
            <w:vAlign w:val="center"/>
          </w:tcPr>
          <w:p w14:paraId="405EAA4E" w14:textId="77777777" w:rsidR="009B5B67" w:rsidRPr="001A788C" w:rsidRDefault="009B5B67" w:rsidP="00703DD7">
            <w:pPr>
              <w:pStyle w:val="Qsanswer"/>
              <w:keepNext/>
              <w:spacing w:before="20" w:after="0"/>
              <w:ind w:left="0" w:right="57"/>
              <w:rPr>
                <w:rFonts w:ascii="Verdana" w:hAnsi="Verdana" w:cs="Arial"/>
                <w:noProof/>
              </w:rPr>
            </w:pPr>
          </w:p>
        </w:tc>
      </w:tr>
      <w:tr w:rsidR="009B5B67" w:rsidRPr="001A788C" w14:paraId="6708AFE3"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5C29A230" w14:textId="77777777" w:rsidR="009B5B67" w:rsidRPr="001A788C" w:rsidRDefault="009B5B67" w:rsidP="00703DD7">
            <w:pPr>
              <w:ind w:left="142"/>
            </w:pPr>
            <w:r w:rsidRPr="001A788C">
              <w:t>E-mail address</w:t>
            </w:r>
          </w:p>
        </w:tc>
        <w:tc>
          <w:tcPr>
            <w:tcW w:w="7371" w:type="dxa"/>
            <w:tcBorders>
              <w:left w:val="single" w:sz="4" w:space="0" w:color="auto"/>
            </w:tcBorders>
            <w:vAlign w:val="center"/>
          </w:tcPr>
          <w:p w14:paraId="444004E5" w14:textId="77777777" w:rsidR="009B5B67" w:rsidRPr="001A788C" w:rsidRDefault="009B5B67" w:rsidP="00703DD7">
            <w:pPr>
              <w:pStyle w:val="Qsanswer"/>
              <w:keepNext/>
              <w:spacing w:before="20" w:after="0"/>
              <w:ind w:left="0" w:right="57"/>
              <w:rPr>
                <w:rFonts w:ascii="Verdana" w:hAnsi="Verdana" w:cs="Arial"/>
                <w:noProof/>
              </w:rPr>
            </w:pPr>
          </w:p>
        </w:tc>
      </w:tr>
      <w:tr w:rsidR="009B5B67" w:rsidRPr="001A788C" w14:paraId="6F411460"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53508A7B" w14:textId="77777777" w:rsidR="009B5B67" w:rsidRPr="001A788C" w:rsidRDefault="009B5B67" w:rsidP="00703DD7">
            <w:pPr>
              <w:ind w:left="142"/>
            </w:pPr>
            <w:r w:rsidRPr="001A788C">
              <w:t xml:space="preserve">Connection to the proposed </w:t>
            </w:r>
            <w:r w:rsidRPr="004B2B1E">
              <w:t>UK</w:t>
            </w:r>
            <w:r w:rsidRPr="001A788C">
              <w:t xml:space="preserve"> ISPV</w:t>
            </w:r>
          </w:p>
        </w:tc>
        <w:tc>
          <w:tcPr>
            <w:tcW w:w="7371" w:type="dxa"/>
            <w:tcBorders>
              <w:left w:val="single" w:sz="4" w:space="0" w:color="auto"/>
              <w:bottom w:val="single" w:sz="4" w:space="0" w:color="auto"/>
            </w:tcBorders>
            <w:vAlign w:val="center"/>
          </w:tcPr>
          <w:p w14:paraId="53DD638E" w14:textId="77777777" w:rsidR="009B5B67" w:rsidRPr="001A788C" w:rsidRDefault="009B5B67" w:rsidP="00703DD7">
            <w:pPr>
              <w:pStyle w:val="Qsanswer"/>
              <w:keepNext/>
              <w:spacing w:before="20" w:after="0"/>
              <w:ind w:left="0" w:right="57"/>
              <w:rPr>
                <w:rFonts w:ascii="Verdana" w:hAnsi="Verdana" w:cs="Arial"/>
                <w:noProof/>
              </w:rPr>
            </w:pPr>
          </w:p>
        </w:tc>
      </w:tr>
    </w:tbl>
    <w:p w14:paraId="2EB7A641" w14:textId="77777777" w:rsidR="009B5B67" w:rsidRPr="001A788C" w:rsidRDefault="009B5B67" w:rsidP="009B5B67">
      <w:pPr>
        <w:pStyle w:val="Heading2"/>
      </w:pPr>
      <w:r w:rsidRPr="001A788C">
        <w:t>Details of professional advisers</w:t>
      </w:r>
    </w:p>
    <w:p w14:paraId="5671DD5C" w14:textId="77777777" w:rsidR="009B5B67" w:rsidRPr="001A788C" w:rsidRDefault="009B5B67" w:rsidP="009B5B67">
      <w:pPr>
        <w:pStyle w:val="Heading3"/>
      </w:pPr>
      <w:r w:rsidRPr="001A788C">
        <w:t>Has a professional adviser been used to help with this application?</w:t>
      </w:r>
    </w:p>
    <w:p w14:paraId="6945F2C7" w14:textId="77777777" w:rsidR="009B5B67" w:rsidRPr="001A788C" w:rsidRDefault="009B5B67" w:rsidP="009B5B67">
      <w:pPr>
        <w:keepNext/>
        <w:rPr>
          <w:rFonts w:ascii="Verdana" w:hAnsi="Verdana"/>
        </w:rPr>
      </w:pPr>
      <w:r w:rsidRPr="001A788C">
        <w:rPr>
          <w:rFonts w:ascii="Verdana" w:hAnsi="Verdana"/>
        </w:rPr>
        <w:fldChar w:fldCharType="begin">
          <w:ffData>
            <w:name w:val="Check15"/>
            <w:enabled/>
            <w:calcOnExit w:val="0"/>
            <w:checkBox>
              <w:sizeAuto/>
              <w:default w:val="0"/>
            </w:checkBox>
          </w:ffData>
        </w:fldChar>
      </w:r>
      <w:r w:rsidRPr="001A788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A788C">
        <w:rPr>
          <w:rFonts w:ascii="Verdana" w:hAnsi="Verdana"/>
        </w:rPr>
        <w:fldChar w:fldCharType="end"/>
      </w:r>
      <w:r w:rsidRPr="001A788C">
        <w:rPr>
          <w:rFonts w:ascii="Verdana" w:hAnsi="Verdana"/>
        </w:rPr>
        <w:t xml:space="preserve"> </w:t>
      </w:r>
      <w:r w:rsidRPr="001A788C">
        <w:t>No</w:t>
      </w:r>
      <w:r w:rsidRPr="001A788C">
        <w:sym w:font="Webdings" w:char="F034"/>
      </w:r>
      <w:r w:rsidRPr="001A788C">
        <w:t>Continue to 1.7</w:t>
      </w:r>
    </w:p>
    <w:p w14:paraId="3B7FACC3" w14:textId="77777777" w:rsidR="009B5B67" w:rsidRPr="001A788C" w:rsidRDefault="009B5B67" w:rsidP="009B5B67">
      <w:r w:rsidRPr="001A788C">
        <w:rPr>
          <w:rFonts w:ascii="Verdana" w:hAnsi="Verdana"/>
        </w:rPr>
        <w:fldChar w:fldCharType="begin">
          <w:ffData>
            <w:name w:val="Check16"/>
            <w:enabled/>
            <w:calcOnExit w:val="0"/>
            <w:checkBox>
              <w:sizeAuto/>
              <w:default w:val="0"/>
            </w:checkBox>
          </w:ffData>
        </w:fldChar>
      </w:r>
      <w:r w:rsidRPr="001A788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A788C">
        <w:rPr>
          <w:rFonts w:ascii="Verdana" w:hAnsi="Verdana"/>
        </w:rPr>
        <w:fldChar w:fldCharType="end"/>
      </w:r>
      <w:r w:rsidRPr="001A788C">
        <w:rPr>
          <w:rFonts w:ascii="Verdana" w:hAnsi="Verdana"/>
        </w:rPr>
        <w:t xml:space="preserve"> </w:t>
      </w:r>
      <w:r w:rsidRPr="001A788C">
        <w:t>Yes</w:t>
      </w:r>
    </w:p>
    <w:p w14:paraId="2C1380F8" w14:textId="77777777" w:rsidR="009B5B67" w:rsidRPr="001A788C" w:rsidRDefault="009B5B67" w:rsidP="009B5B67">
      <w:pPr>
        <w:pStyle w:val="Heading3"/>
      </w:pPr>
      <w:r w:rsidRPr="001A788C">
        <w:lastRenderedPageBreak/>
        <w:t>Name and contact details of professional adviser.</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7371"/>
      </w:tblGrid>
      <w:tr w:rsidR="009B5B67" w:rsidRPr="001A788C" w14:paraId="5FE39FE5"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0347728E" w14:textId="77777777" w:rsidR="009B5B67" w:rsidRPr="001A788C" w:rsidRDefault="009B5B67" w:rsidP="00703DD7">
            <w:pPr>
              <w:keepNext/>
              <w:ind w:left="142"/>
            </w:pPr>
            <w:r w:rsidRPr="001A788C">
              <w:t>Firm name</w:t>
            </w:r>
          </w:p>
        </w:tc>
        <w:tc>
          <w:tcPr>
            <w:tcW w:w="7371" w:type="dxa"/>
            <w:tcBorders>
              <w:left w:val="single" w:sz="4" w:space="0" w:color="auto"/>
              <w:bottom w:val="single" w:sz="4" w:space="0" w:color="auto"/>
            </w:tcBorders>
            <w:vAlign w:val="center"/>
          </w:tcPr>
          <w:p w14:paraId="6702577F" w14:textId="77777777" w:rsidR="009B5B67" w:rsidRPr="001A788C" w:rsidRDefault="009B5B67" w:rsidP="00703DD7">
            <w:pPr>
              <w:pStyle w:val="Qsanswer"/>
              <w:keepNext/>
              <w:spacing w:before="20" w:after="0"/>
              <w:ind w:right="57"/>
              <w:rPr>
                <w:rFonts w:ascii="Verdana" w:hAnsi="Verdana" w:cs="Arial"/>
                <w:noProof/>
              </w:rPr>
            </w:pPr>
          </w:p>
        </w:tc>
      </w:tr>
      <w:tr w:rsidR="009B5B67" w:rsidRPr="001A788C" w14:paraId="68AAF767"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3A79EF3B" w14:textId="77777777" w:rsidR="009B5B67" w:rsidRPr="001A788C" w:rsidRDefault="009B5B67" w:rsidP="00703DD7">
            <w:pPr>
              <w:keepNext/>
              <w:ind w:left="142"/>
            </w:pPr>
            <w:r w:rsidRPr="001A788C">
              <w:t>Title</w:t>
            </w:r>
          </w:p>
        </w:tc>
        <w:tc>
          <w:tcPr>
            <w:tcW w:w="7371" w:type="dxa"/>
            <w:tcBorders>
              <w:left w:val="single" w:sz="4" w:space="0" w:color="auto"/>
              <w:bottom w:val="single" w:sz="4" w:space="0" w:color="auto"/>
            </w:tcBorders>
            <w:vAlign w:val="center"/>
          </w:tcPr>
          <w:p w14:paraId="72DB7882" w14:textId="77777777" w:rsidR="009B5B67" w:rsidRPr="001A788C" w:rsidRDefault="009B5B67" w:rsidP="00703DD7">
            <w:pPr>
              <w:pStyle w:val="Qsanswer"/>
              <w:keepNext/>
              <w:spacing w:before="20" w:after="0"/>
              <w:ind w:left="0" w:right="57"/>
              <w:rPr>
                <w:rFonts w:ascii="Verdana" w:hAnsi="Verdana" w:cs="Arial"/>
              </w:rPr>
            </w:pPr>
          </w:p>
        </w:tc>
      </w:tr>
      <w:tr w:rsidR="009B5B67" w:rsidRPr="001A788C" w14:paraId="5125CACE"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01E22514" w14:textId="77777777" w:rsidR="009B5B67" w:rsidRPr="001A788C" w:rsidRDefault="009B5B67" w:rsidP="00703DD7">
            <w:pPr>
              <w:keepNext/>
              <w:ind w:left="142"/>
            </w:pPr>
            <w:r w:rsidRPr="001A788C">
              <w:t>First name(s)</w:t>
            </w:r>
          </w:p>
        </w:tc>
        <w:tc>
          <w:tcPr>
            <w:tcW w:w="7371" w:type="dxa"/>
            <w:tcBorders>
              <w:left w:val="single" w:sz="4" w:space="0" w:color="auto"/>
              <w:bottom w:val="single" w:sz="4" w:space="0" w:color="auto"/>
            </w:tcBorders>
            <w:vAlign w:val="center"/>
          </w:tcPr>
          <w:p w14:paraId="5BB53101" w14:textId="77777777" w:rsidR="009B5B67" w:rsidRPr="001A788C" w:rsidRDefault="009B5B67" w:rsidP="00703DD7">
            <w:pPr>
              <w:pStyle w:val="Qsanswer"/>
              <w:keepNext/>
              <w:spacing w:before="20" w:after="0"/>
              <w:ind w:left="0" w:right="57"/>
              <w:rPr>
                <w:rFonts w:ascii="Verdana" w:hAnsi="Verdana" w:cs="Arial"/>
              </w:rPr>
            </w:pPr>
          </w:p>
        </w:tc>
      </w:tr>
      <w:tr w:rsidR="009B5B67" w:rsidRPr="001A788C" w14:paraId="5AFDD38F" w14:textId="77777777" w:rsidTr="00703DD7">
        <w:trPr>
          <w:trHeight w:val="331"/>
        </w:trPr>
        <w:tc>
          <w:tcPr>
            <w:tcW w:w="1985" w:type="dxa"/>
            <w:tcBorders>
              <w:top w:val="single" w:sz="4" w:space="0" w:color="auto"/>
              <w:left w:val="single" w:sz="4" w:space="0" w:color="auto"/>
              <w:bottom w:val="single" w:sz="4" w:space="0" w:color="auto"/>
              <w:right w:val="single" w:sz="4" w:space="0" w:color="auto"/>
            </w:tcBorders>
            <w:vAlign w:val="center"/>
          </w:tcPr>
          <w:p w14:paraId="31E230B4" w14:textId="77777777" w:rsidR="009B5B67" w:rsidRPr="001A788C" w:rsidRDefault="009B5B67" w:rsidP="00703DD7">
            <w:pPr>
              <w:keepNext/>
              <w:ind w:left="142"/>
            </w:pPr>
            <w:r w:rsidRPr="001A788C">
              <w:t>Surname</w:t>
            </w:r>
          </w:p>
        </w:tc>
        <w:tc>
          <w:tcPr>
            <w:tcW w:w="7371" w:type="dxa"/>
            <w:tcBorders>
              <w:left w:val="single" w:sz="4" w:space="0" w:color="auto"/>
              <w:bottom w:val="single" w:sz="4" w:space="0" w:color="auto"/>
            </w:tcBorders>
            <w:vAlign w:val="center"/>
          </w:tcPr>
          <w:p w14:paraId="4D734A7F" w14:textId="77777777" w:rsidR="009B5B67" w:rsidRPr="001A788C" w:rsidRDefault="009B5B67" w:rsidP="00703DD7">
            <w:pPr>
              <w:pStyle w:val="Qsanswer"/>
              <w:keepNext/>
              <w:spacing w:before="20" w:after="0"/>
              <w:ind w:left="0" w:right="57"/>
              <w:rPr>
                <w:rFonts w:ascii="Verdana" w:hAnsi="Verdana" w:cs="Arial"/>
              </w:rPr>
            </w:pPr>
          </w:p>
        </w:tc>
      </w:tr>
      <w:tr w:rsidR="009B5B67" w:rsidRPr="001A788C" w14:paraId="4B4C89A8"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56AA0497" w14:textId="77777777" w:rsidR="009B5B67" w:rsidRPr="001A788C" w:rsidRDefault="009B5B67" w:rsidP="00703DD7">
            <w:pPr>
              <w:keepNext/>
              <w:ind w:left="142"/>
            </w:pPr>
            <w:r w:rsidRPr="001A788C">
              <w:t>Job title</w:t>
            </w:r>
          </w:p>
        </w:tc>
        <w:tc>
          <w:tcPr>
            <w:tcW w:w="7371" w:type="dxa"/>
            <w:tcBorders>
              <w:left w:val="single" w:sz="4" w:space="0" w:color="auto"/>
              <w:bottom w:val="single" w:sz="4" w:space="0" w:color="auto"/>
            </w:tcBorders>
            <w:vAlign w:val="center"/>
          </w:tcPr>
          <w:p w14:paraId="537F076C" w14:textId="77777777" w:rsidR="009B5B67" w:rsidRPr="001A788C" w:rsidRDefault="009B5B67" w:rsidP="00703DD7">
            <w:pPr>
              <w:pStyle w:val="Qsanswer"/>
              <w:keepNext/>
              <w:spacing w:before="20" w:after="0"/>
              <w:ind w:left="0" w:right="57"/>
              <w:rPr>
                <w:rFonts w:ascii="Verdana" w:hAnsi="Verdana" w:cs="Arial"/>
              </w:rPr>
            </w:pPr>
          </w:p>
        </w:tc>
      </w:tr>
      <w:tr w:rsidR="009B5B67" w:rsidRPr="001A788C" w14:paraId="47946BC9"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5249E08D" w14:textId="77777777" w:rsidR="009B5B67" w:rsidRPr="001A788C" w:rsidRDefault="009B5B67" w:rsidP="00703DD7">
            <w:pPr>
              <w:keepNext/>
              <w:ind w:left="142"/>
            </w:pPr>
            <w:r w:rsidRPr="001A788C">
              <w:t>Principal place of business address</w:t>
            </w:r>
          </w:p>
        </w:tc>
        <w:tc>
          <w:tcPr>
            <w:tcW w:w="7371" w:type="dxa"/>
            <w:tcBorders>
              <w:left w:val="single" w:sz="4" w:space="0" w:color="auto"/>
              <w:bottom w:val="single" w:sz="4" w:space="0" w:color="auto"/>
            </w:tcBorders>
            <w:vAlign w:val="center"/>
          </w:tcPr>
          <w:p w14:paraId="773857FD" w14:textId="77777777" w:rsidR="009B5B67" w:rsidRPr="001A788C" w:rsidRDefault="009B5B67" w:rsidP="00703DD7">
            <w:pPr>
              <w:pStyle w:val="Qsanswer"/>
              <w:keepNext/>
              <w:spacing w:before="20" w:after="0"/>
              <w:ind w:left="0" w:right="57"/>
              <w:rPr>
                <w:rFonts w:ascii="Verdana" w:hAnsi="Verdana" w:cs="Arial"/>
                <w:noProof/>
              </w:rPr>
            </w:pPr>
          </w:p>
        </w:tc>
      </w:tr>
      <w:tr w:rsidR="009B5B67" w:rsidRPr="001A788C" w14:paraId="6A7E0285"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23F7E6FF" w14:textId="77777777" w:rsidR="009B5B67" w:rsidRPr="001A788C" w:rsidRDefault="009B5B67" w:rsidP="00703DD7">
            <w:pPr>
              <w:keepNext/>
              <w:ind w:left="142"/>
            </w:pPr>
            <w:r w:rsidRPr="001A788C">
              <w:t>Contact number</w:t>
            </w:r>
          </w:p>
        </w:tc>
        <w:tc>
          <w:tcPr>
            <w:tcW w:w="7371" w:type="dxa"/>
            <w:tcBorders>
              <w:left w:val="single" w:sz="4" w:space="0" w:color="auto"/>
              <w:bottom w:val="single" w:sz="4" w:space="0" w:color="auto"/>
            </w:tcBorders>
            <w:vAlign w:val="center"/>
          </w:tcPr>
          <w:p w14:paraId="78658A77" w14:textId="77777777" w:rsidR="009B5B67" w:rsidRPr="001A788C" w:rsidRDefault="009B5B67" w:rsidP="00703DD7">
            <w:pPr>
              <w:pStyle w:val="Qsanswer"/>
              <w:keepNext/>
              <w:spacing w:before="20" w:after="0"/>
              <w:ind w:right="57"/>
              <w:rPr>
                <w:rFonts w:ascii="Verdana" w:hAnsi="Verdana" w:cs="Arial"/>
                <w:noProof/>
              </w:rPr>
            </w:pPr>
          </w:p>
        </w:tc>
      </w:tr>
      <w:tr w:rsidR="009B5B67" w:rsidRPr="001A788C" w14:paraId="4ED390D1"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7F339BED" w14:textId="77777777" w:rsidR="009B5B67" w:rsidRPr="001A788C" w:rsidRDefault="009B5B67" w:rsidP="00703DD7">
            <w:pPr>
              <w:keepNext/>
              <w:ind w:left="142"/>
            </w:pPr>
            <w:r w:rsidRPr="001A788C">
              <w:t>E-mail address</w:t>
            </w:r>
          </w:p>
        </w:tc>
        <w:tc>
          <w:tcPr>
            <w:tcW w:w="7371" w:type="dxa"/>
            <w:tcBorders>
              <w:left w:val="single" w:sz="4" w:space="0" w:color="auto"/>
              <w:bottom w:val="single" w:sz="4" w:space="0" w:color="auto"/>
            </w:tcBorders>
            <w:vAlign w:val="center"/>
          </w:tcPr>
          <w:p w14:paraId="79F1DDB6" w14:textId="77777777" w:rsidR="009B5B67" w:rsidRPr="001A788C" w:rsidRDefault="009B5B67" w:rsidP="00703DD7">
            <w:pPr>
              <w:pStyle w:val="Qsanswer"/>
              <w:keepNext/>
              <w:spacing w:before="20" w:after="0"/>
              <w:ind w:right="57"/>
              <w:rPr>
                <w:rFonts w:ascii="Verdana" w:hAnsi="Verdana" w:cs="Arial"/>
                <w:noProof/>
              </w:rPr>
            </w:pPr>
          </w:p>
        </w:tc>
      </w:tr>
    </w:tbl>
    <w:p w14:paraId="25678BF4" w14:textId="77777777" w:rsidR="009B5B67" w:rsidRPr="001A788C" w:rsidRDefault="009B5B67" w:rsidP="009B5B67">
      <w:pPr>
        <w:pStyle w:val="Heading3"/>
      </w:pPr>
      <w:r w:rsidRPr="001A788C">
        <w:t>Shall we copy all correspondence to the professional adviser?</w:t>
      </w:r>
    </w:p>
    <w:p w14:paraId="1070C3F2" w14:textId="77777777" w:rsidR="009B5B67" w:rsidRPr="001A788C" w:rsidRDefault="009B5B67" w:rsidP="009B5B67">
      <w:r w:rsidRPr="001A788C">
        <w:fldChar w:fldCharType="begin">
          <w:ffData>
            <w:name w:val="Check15"/>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 xml:space="preserve"> No</w:t>
      </w:r>
    </w:p>
    <w:p w14:paraId="5119C626" w14:textId="77777777" w:rsidR="009B5B67" w:rsidRPr="001A788C" w:rsidRDefault="009B5B67" w:rsidP="009B5B67">
      <w:r w:rsidRPr="001A788C">
        <w:fldChar w:fldCharType="begin">
          <w:ffData>
            <w:name w:val="Check16"/>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 xml:space="preserve"> Yes </w:t>
      </w:r>
    </w:p>
    <w:p w14:paraId="64D37239" w14:textId="77777777" w:rsidR="009B5B67" w:rsidRPr="001A788C" w:rsidRDefault="009B5B67" w:rsidP="009B5B67">
      <w:pPr>
        <w:pStyle w:val="Heading2"/>
      </w:pPr>
      <w:r w:rsidRPr="001A788C">
        <w:t>Timings for this application</w:t>
      </w:r>
    </w:p>
    <w:p w14:paraId="1ED1ED6B" w14:textId="77777777" w:rsidR="009B5B67" w:rsidRPr="001A788C" w:rsidRDefault="009B5B67" w:rsidP="009B5B67">
      <w:pPr>
        <w:pStyle w:val="Heading3"/>
      </w:pPr>
      <w:r w:rsidRPr="001A788C">
        <w:t>Does the applicant have a target date for authorisation to be considered (dd/mm/yy)?</w:t>
      </w:r>
    </w:p>
    <w:p w14:paraId="768DED3F" w14:textId="77777777" w:rsidR="009B5B67" w:rsidRPr="001A788C" w:rsidRDefault="009B5B67" w:rsidP="009B5B67">
      <w:pPr>
        <w:keepNext/>
      </w:pPr>
      <w:r w:rsidRPr="001A788C">
        <w:t>We cannot guarantee to authorise an application by a specific date but we will try to take into account any timings when assessing the application.</w:t>
      </w:r>
    </w:p>
    <w:tbl>
      <w:tblPr>
        <w:tblW w:w="0" w:type="auto"/>
        <w:tblInd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9B5B67" w:rsidRPr="001A788C" w14:paraId="4092D1B6" w14:textId="77777777" w:rsidTr="00703DD7">
        <w:trPr>
          <w:trHeight w:hRule="exact" w:val="365"/>
        </w:trPr>
        <w:tc>
          <w:tcPr>
            <w:tcW w:w="360" w:type="dxa"/>
            <w:tcBorders>
              <w:top w:val="single" w:sz="4" w:space="0" w:color="auto"/>
              <w:left w:val="single" w:sz="4" w:space="0" w:color="auto"/>
              <w:bottom w:val="single" w:sz="4" w:space="0" w:color="auto"/>
              <w:right w:val="single" w:sz="4" w:space="0" w:color="auto"/>
            </w:tcBorders>
            <w:vAlign w:val="center"/>
          </w:tcPr>
          <w:p w14:paraId="3DD37FC0"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sz w:val="18"/>
              </w:rPr>
            </w:pPr>
            <w:r w:rsidRPr="001A788C">
              <w:rPr>
                <w:rFonts w:ascii="Verdana" w:hAnsi="Verdana" w:cs="Arial"/>
                <w:noProof/>
                <w:sz w:val="18"/>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75D8B7F2"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sz w:val="18"/>
              </w:rPr>
            </w:pPr>
            <w:r w:rsidRPr="001A788C">
              <w:rPr>
                <w:rFonts w:ascii="Verdana" w:hAnsi="Verdana" w:cs="Arial"/>
                <w:noProof/>
                <w:sz w:val="18"/>
              </w:rPr>
              <w:t xml:space="preserve">     </w:t>
            </w:r>
          </w:p>
        </w:tc>
        <w:tc>
          <w:tcPr>
            <w:tcW w:w="360" w:type="dxa"/>
            <w:tcBorders>
              <w:top w:val="nil"/>
              <w:left w:val="single" w:sz="4" w:space="0" w:color="auto"/>
              <w:bottom w:val="nil"/>
              <w:right w:val="single" w:sz="4" w:space="0" w:color="auto"/>
            </w:tcBorders>
            <w:vAlign w:val="center"/>
          </w:tcPr>
          <w:p w14:paraId="1615BEE5"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sz w:val="24"/>
                <w:szCs w:val="24"/>
              </w:rPr>
            </w:pPr>
            <w:r w:rsidRPr="001A788C">
              <w:rPr>
                <w:rFonts w:ascii="Verdana" w:hAnsi="Verdana"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913F5"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sz w:val="18"/>
              </w:rPr>
            </w:pPr>
            <w:r w:rsidRPr="001A788C">
              <w:rPr>
                <w:rFonts w:ascii="Verdana" w:hAnsi="Verdana" w:cs="Arial"/>
                <w:noProof/>
                <w:sz w:val="18"/>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1D8F83C2"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sz w:val="18"/>
              </w:rPr>
            </w:pPr>
            <w:r w:rsidRPr="001A788C">
              <w:rPr>
                <w:rFonts w:ascii="Verdana" w:hAnsi="Verdana" w:cs="Arial"/>
                <w:noProof/>
                <w:sz w:val="18"/>
              </w:rPr>
              <w:t xml:space="preserve">     </w:t>
            </w:r>
          </w:p>
        </w:tc>
        <w:tc>
          <w:tcPr>
            <w:tcW w:w="360" w:type="dxa"/>
            <w:tcBorders>
              <w:top w:val="nil"/>
              <w:left w:val="single" w:sz="4" w:space="0" w:color="auto"/>
              <w:bottom w:val="nil"/>
              <w:right w:val="single" w:sz="4" w:space="0" w:color="auto"/>
            </w:tcBorders>
            <w:vAlign w:val="center"/>
          </w:tcPr>
          <w:p w14:paraId="25BE7694"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sz w:val="24"/>
                <w:szCs w:val="24"/>
              </w:rPr>
            </w:pPr>
            <w:r w:rsidRPr="001A788C">
              <w:rPr>
                <w:rFonts w:ascii="Verdana" w:hAnsi="Verdana"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6D7E216"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sz w:val="18"/>
              </w:rPr>
            </w:pPr>
            <w:r w:rsidRPr="001A788C">
              <w:rPr>
                <w:rFonts w:ascii="Verdana" w:hAnsi="Verdana" w:cs="Arial"/>
                <w:noProof/>
                <w:sz w:val="18"/>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7309230E"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sz w:val="18"/>
              </w:rPr>
            </w:pPr>
            <w:r w:rsidRPr="001A788C">
              <w:rPr>
                <w:rFonts w:ascii="Verdana" w:hAnsi="Verdana" w:cs="Arial"/>
                <w:noProof/>
                <w:sz w:val="18"/>
              </w:rPr>
              <w:t xml:space="preserve">     </w:t>
            </w:r>
          </w:p>
        </w:tc>
      </w:tr>
    </w:tbl>
    <w:p w14:paraId="5B84163F" w14:textId="77777777" w:rsidR="009B5B67" w:rsidRPr="001A788C" w:rsidRDefault="009B5B67" w:rsidP="009B5B67">
      <w:pPr>
        <w:pStyle w:val="Heading2"/>
      </w:pPr>
      <w:r w:rsidRPr="001A788C">
        <w:t xml:space="preserve">Legal status of the proposed </w:t>
      </w:r>
      <w:r w:rsidRPr="004B2B1E">
        <w:t>UK</w:t>
      </w:r>
      <w:r w:rsidRPr="001A788C">
        <w:t xml:space="preserve"> ISPV</w:t>
      </w:r>
    </w:p>
    <w:p w14:paraId="755654A3" w14:textId="77777777" w:rsidR="009B5B67" w:rsidRPr="001A788C" w:rsidRDefault="009B5B67" w:rsidP="009B5B67">
      <w:pPr>
        <w:pStyle w:val="Heading3"/>
      </w:pPr>
      <w:r w:rsidRPr="001A788C">
        <w:t xml:space="preserve">Principal place of business of the proposed </w:t>
      </w:r>
      <w:r w:rsidRPr="004B2B1E">
        <w:t>UK</w:t>
      </w:r>
      <w:r w:rsidRPr="001A788C">
        <w:t xml:space="preserve"> ISPV.</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7371"/>
      </w:tblGrid>
      <w:tr w:rsidR="009B5B67" w:rsidRPr="001A788C" w14:paraId="3F64A758"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0BF9E4AF" w14:textId="77777777" w:rsidR="009B5B67" w:rsidRPr="001A788C" w:rsidRDefault="009B5B67" w:rsidP="00703DD7">
            <w:pPr>
              <w:ind w:left="142"/>
            </w:pPr>
            <w:r w:rsidRPr="001A788C">
              <w:t>Principal place of business address</w:t>
            </w:r>
          </w:p>
        </w:tc>
        <w:tc>
          <w:tcPr>
            <w:tcW w:w="7371" w:type="dxa"/>
            <w:tcBorders>
              <w:left w:val="single" w:sz="4" w:space="0" w:color="auto"/>
              <w:bottom w:val="single" w:sz="4" w:space="0" w:color="auto"/>
            </w:tcBorders>
            <w:vAlign w:val="center"/>
          </w:tcPr>
          <w:p w14:paraId="0CC6BD9B" w14:textId="77777777" w:rsidR="009B5B67" w:rsidRPr="001A788C" w:rsidRDefault="009B5B67" w:rsidP="00703DD7">
            <w:pPr>
              <w:pStyle w:val="Qsanswer"/>
              <w:keepNext/>
              <w:spacing w:before="20" w:after="0"/>
              <w:ind w:right="57"/>
              <w:rPr>
                <w:rFonts w:ascii="Verdana" w:hAnsi="Verdana" w:cs="Arial"/>
                <w:noProof/>
              </w:rPr>
            </w:pPr>
          </w:p>
        </w:tc>
      </w:tr>
      <w:tr w:rsidR="009B5B67" w:rsidRPr="001A788C" w14:paraId="357D7257"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1374B21D" w14:textId="77777777" w:rsidR="009B5B67" w:rsidRPr="001A788C" w:rsidRDefault="009B5B67" w:rsidP="00703DD7">
            <w:pPr>
              <w:ind w:left="142"/>
            </w:pPr>
            <w:r w:rsidRPr="001A788C">
              <w:t>Contact number</w:t>
            </w:r>
          </w:p>
        </w:tc>
        <w:tc>
          <w:tcPr>
            <w:tcW w:w="7371" w:type="dxa"/>
            <w:tcBorders>
              <w:left w:val="single" w:sz="4" w:space="0" w:color="auto"/>
              <w:bottom w:val="single" w:sz="4" w:space="0" w:color="auto"/>
            </w:tcBorders>
            <w:vAlign w:val="center"/>
          </w:tcPr>
          <w:p w14:paraId="7EE1BF86" w14:textId="77777777" w:rsidR="009B5B67" w:rsidRPr="001A788C" w:rsidRDefault="009B5B67" w:rsidP="00703DD7">
            <w:pPr>
              <w:pStyle w:val="Qsanswer"/>
              <w:keepNext/>
              <w:spacing w:before="20" w:after="0"/>
              <w:ind w:right="57"/>
              <w:rPr>
                <w:rFonts w:ascii="Verdana" w:hAnsi="Verdana" w:cs="Arial"/>
                <w:noProof/>
              </w:rPr>
            </w:pPr>
          </w:p>
        </w:tc>
      </w:tr>
      <w:tr w:rsidR="009B5B67" w:rsidRPr="001A788C" w14:paraId="48C65DE6" w14:textId="77777777" w:rsidTr="00703DD7">
        <w:trPr>
          <w:trHeight w:val="397"/>
        </w:trPr>
        <w:tc>
          <w:tcPr>
            <w:tcW w:w="1985" w:type="dxa"/>
            <w:tcBorders>
              <w:top w:val="single" w:sz="4" w:space="0" w:color="auto"/>
              <w:left w:val="single" w:sz="4" w:space="0" w:color="auto"/>
              <w:bottom w:val="single" w:sz="4" w:space="0" w:color="auto"/>
              <w:right w:val="single" w:sz="4" w:space="0" w:color="auto"/>
            </w:tcBorders>
            <w:vAlign w:val="center"/>
          </w:tcPr>
          <w:p w14:paraId="2898346C" w14:textId="77777777" w:rsidR="009B5B67" w:rsidRPr="001A788C" w:rsidRDefault="009B5B67" w:rsidP="00703DD7">
            <w:pPr>
              <w:ind w:left="142"/>
            </w:pPr>
            <w:r w:rsidRPr="001A788C">
              <w:t>E-mail address</w:t>
            </w:r>
          </w:p>
        </w:tc>
        <w:tc>
          <w:tcPr>
            <w:tcW w:w="7371" w:type="dxa"/>
            <w:tcBorders>
              <w:left w:val="single" w:sz="4" w:space="0" w:color="auto"/>
              <w:bottom w:val="single" w:sz="4" w:space="0" w:color="auto"/>
            </w:tcBorders>
            <w:vAlign w:val="center"/>
          </w:tcPr>
          <w:p w14:paraId="721FCB47" w14:textId="77777777" w:rsidR="009B5B67" w:rsidRPr="001A788C" w:rsidRDefault="009B5B67" w:rsidP="00703DD7">
            <w:pPr>
              <w:pStyle w:val="Qsanswer"/>
              <w:keepNext/>
              <w:spacing w:before="20" w:after="0"/>
              <w:ind w:right="57"/>
              <w:rPr>
                <w:rFonts w:ascii="Verdana" w:hAnsi="Verdana" w:cs="Arial"/>
                <w:noProof/>
              </w:rPr>
            </w:pPr>
          </w:p>
        </w:tc>
      </w:tr>
    </w:tbl>
    <w:p w14:paraId="7D0D2B2D" w14:textId="44C19F57" w:rsidR="009B5B67" w:rsidRPr="001A788C" w:rsidRDefault="009B5B67" w:rsidP="009B5B67">
      <w:pPr>
        <w:pStyle w:val="Heading3"/>
        <w:rPr>
          <w:rFonts w:ascii="Verdana" w:hAnsi="Verdana" w:cs="Arial"/>
        </w:rPr>
      </w:pPr>
      <w:r w:rsidRPr="001A788C">
        <w:t xml:space="preserve">For a </w:t>
      </w:r>
      <w:r w:rsidRPr="004B2B1E">
        <w:t>UK</w:t>
      </w:r>
      <w:r w:rsidRPr="0059666A">
        <w:t xml:space="preserve"> ISPV, please provide the Certification of Incorporation, Memorandum of Association, Articles of Association and the registered company number on the Companies House register. For a </w:t>
      </w:r>
      <w:r w:rsidRPr="004B2B1E">
        <w:t xml:space="preserve">UK </w:t>
      </w:r>
      <w:r w:rsidRPr="001A788C">
        <w:t>MISPV continue to Question 1.11.</w:t>
      </w:r>
    </w:p>
    <w:p w14:paraId="7D3E4964" w14:textId="77777777" w:rsidR="009B5B67" w:rsidRPr="001A788C" w:rsidRDefault="009B5B67" w:rsidP="009B5B67">
      <w:pPr>
        <w:keepNext/>
        <w:rPr>
          <w:rFonts w:cs="Arial"/>
        </w:rPr>
      </w:pPr>
      <w:r w:rsidRPr="001A788C">
        <w:rPr>
          <w:rFonts w:ascii="Verdana" w:hAnsi="Verdana" w:cs="Arial"/>
        </w:rPr>
        <w:fldChar w:fldCharType="begin">
          <w:ffData>
            <w:name w:val="Check22"/>
            <w:enabled/>
            <w:calcOnExit w:val="0"/>
            <w:checkBox>
              <w:sizeAuto/>
              <w:default w:val="0"/>
            </w:checkBox>
          </w:ffData>
        </w:fldChar>
      </w:r>
      <w:r w:rsidRPr="001A788C">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1A788C">
        <w:rPr>
          <w:rFonts w:ascii="Verdana" w:hAnsi="Verdana" w:cs="Arial"/>
        </w:rPr>
        <w:fldChar w:fldCharType="end"/>
      </w:r>
      <w:r w:rsidRPr="001A788C">
        <w:rPr>
          <w:rFonts w:ascii="Verdana" w:hAnsi="Verdana" w:cs="Arial"/>
        </w:rPr>
        <w:t xml:space="preserve"> </w:t>
      </w:r>
      <w:r w:rsidRPr="001A788C">
        <w:rPr>
          <w:rFonts w:cs="Arial"/>
        </w:rPr>
        <w:t>Certificate of Incorporation attached</w:t>
      </w:r>
    </w:p>
    <w:p w14:paraId="59927ED5" w14:textId="77777777" w:rsidR="009B5B67" w:rsidRPr="001A788C" w:rsidRDefault="009B5B67" w:rsidP="009B5B67">
      <w:pPr>
        <w:keepNext/>
      </w:pPr>
      <w:r w:rsidRPr="001A788C">
        <w:rPr>
          <w:rFonts w:ascii="Verdana" w:hAnsi="Verdana" w:cs="Arial"/>
        </w:rPr>
        <w:fldChar w:fldCharType="begin">
          <w:ffData>
            <w:name w:val="Check22"/>
            <w:enabled/>
            <w:calcOnExit w:val="0"/>
            <w:checkBox>
              <w:sizeAuto/>
              <w:default w:val="0"/>
            </w:checkBox>
          </w:ffData>
        </w:fldChar>
      </w:r>
      <w:r w:rsidRPr="001A788C">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1A788C">
        <w:rPr>
          <w:rFonts w:ascii="Verdana" w:hAnsi="Verdana" w:cs="Arial"/>
        </w:rPr>
        <w:fldChar w:fldCharType="end"/>
      </w:r>
      <w:r w:rsidRPr="001A788C">
        <w:t xml:space="preserve"> Memorandum of Association attached</w:t>
      </w:r>
    </w:p>
    <w:p w14:paraId="641894CF" w14:textId="77777777" w:rsidR="009B5B67" w:rsidRPr="001A788C" w:rsidRDefault="009B5B67" w:rsidP="009B5B67">
      <w:pPr>
        <w:keepNext/>
      </w:pPr>
      <w:r w:rsidRPr="001A788C">
        <w:rPr>
          <w:rFonts w:ascii="Verdana" w:hAnsi="Verdana" w:cs="Arial"/>
        </w:rPr>
        <w:fldChar w:fldCharType="begin">
          <w:ffData>
            <w:name w:val="Check22"/>
            <w:enabled/>
            <w:calcOnExit w:val="0"/>
            <w:checkBox>
              <w:sizeAuto/>
              <w:default w:val="0"/>
            </w:checkBox>
          </w:ffData>
        </w:fldChar>
      </w:r>
      <w:r w:rsidRPr="001A788C">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1A788C">
        <w:rPr>
          <w:rFonts w:ascii="Verdana" w:hAnsi="Verdana" w:cs="Arial"/>
        </w:rPr>
        <w:fldChar w:fldCharType="end"/>
      </w:r>
      <w:r w:rsidRPr="001A788C">
        <w:t xml:space="preserve"> Articles of Association attached</w:t>
      </w:r>
    </w:p>
    <w:p w14:paraId="1E11A477" w14:textId="77777777" w:rsidR="009B5B67" w:rsidRPr="001A788C" w:rsidRDefault="009B5B67" w:rsidP="009B5B67">
      <w:pPr>
        <w:keepNext/>
        <w:rPr>
          <w:rFonts w:cs="Arial"/>
        </w:rPr>
      </w:pPr>
      <w:r w:rsidRPr="001A788C">
        <w:rPr>
          <w:rFonts w:cs="Arial"/>
        </w:rPr>
        <w:t>Companies House number:</w:t>
      </w:r>
    </w:p>
    <w:tbl>
      <w:tblPr>
        <w:tblW w:w="0" w:type="auto"/>
        <w:tblInd w:w="-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4"/>
        <w:gridCol w:w="284"/>
        <w:gridCol w:w="284"/>
        <w:gridCol w:w="284"/>
        <w:gridCol w:w="284"/>
      </w:tblGrid>
      <w:tr w:rsidR="009B5B67" w:rsidRPr="001A788C" w14:paraId="4778E328" w14:textId="77777777" w:rsidTr="00703DD7">
        <w:trPr>
          <w:trHeight w:val="227"/>
        </w:trPr>
        <w:tc>
          <w:tcPr>
            <w:tcW w:w="284" w:type="dxa"/>
            <w:shd w:val="clear" w:color="auto" w:fill="auto"/>
          </w:tcPr>
          <w:p w14:paraId="25DF25D9" w14:textId="77777777" w:rsidR="009B5B67" w:rsidRPr="001A788C" w:rsidRDefault="009B5B67" w:rsidP="00703DD7">
            <w:pPr>
              <w:keepNext/>
              <w:spacing w:before="80"/>
              <w:ind w:left="0"/>
              <w:rPr>
                <w:rFonts w:cs="Arial"/>
              </w:rPr>
            </w:pPr>
          </w:p>
        </w:tc>
        <w:tc>
          <w:tcPr>
            <w:tcW w:w="284" w:type="dxa"/>
            <w:shd w:val="clear" w:color="auto" w:fill="auto"/>
          </w:tcPr>
          <w:p w14:paraId="7CBBCDA5" w14:textId="77777777" w:rsidR="009B5B67" w:rsidRPr="001A788C" w:rsidRDefault="009B5B67" w:rsidP="00703DD7">
            <w:pPr>
              <w:keepNext/>
              <w:spacing w:before="80"/>
              <w:ind w:left="0"/>
              <w:rPr>
                <w:rFonts w:cs="Arial"/>
              </w:rPr>
            </w:pPr>
          </w:p>
        </w:tc>
        <w:tc>
          <w:tcPr>
            <w:tcW w:w="284" w:type="dxa"/>
            <w:shd w:val="clear" w:color="auto" w:fill="auto"/>
          </w:tcPr>
          <w:p w14:paraId="4BCD2EA6" w14:textId="77777777" w:rsidR="009B5B67" w:rsidRPr="001A788C" w:rsidRDefault="009B5B67" w:rsidP="00703DD7">
            <w:pPr>
              <w:keepNext/>
              <w:spacing w:before="80"/>
              <w:ind w:left="0"/>
              <w:rPr>
                <w:rFonts w:cs="Arial"/>
              </w:rPr>
            </w:pPr>
          </w:p>
        </w:tc>
        <w:tc>
          <w:tcPr>
            <w:tcW w:w="284" w:type="dxa"/>
            <w:shd w:val="clear" w:color="auto" w:fill="auto"/>
          </w:tcPr>
          <w:p w14:paraId="19836BF3" w14:textId="77777777" w:rsidR="009B5B67" w:rsidRPr="001A788C" w:rsidRDefault="009B5B67" w:rsidP="00703DD7">
            <w:pPr>
              <w:keepNext/>
              <w:spacing w:before="80"/>
              <w:ind w:left="0"/>
              <w:rPr>
                <w:rFonts w:cs="Arial"/>
              </w:rPr>
            </w:pPr>
          </w:p>
        </w:tc>
        <w:tc>
          <w:tcPr>
            <w:tcW w:w="284" w:type="dxa"/>
            <w:shd w:val="clear" w:color="auto" w:fill="auto"/>
          </w:tcPr>
          <w:p w14:paraId="61D1145B" w14:textId="77777777" w:rsidR="009B5B67" w:rsidRPr="001A788C" w:rsidRDefault="009B5B67" w:rsidP="00703DD7">
            <w:pPr>
              <w:keepNext/>
              <w:spacing w:before="80"/>
              <w:ind w:left="0"/>
              <w:rPr>
                <w:rFonts w:cs="Arial"/>
              </w:rPr>
            </w:pPr>
          </w:p>
        </w:tc>
        <w:tc>
          <w:tcPr>
            <w:tcW w:w="284" w:type="dxa"/>
            <w:shd w:val="clear" w:color="auto" w:fill="auto"/>
          </w:tcPr>
          <w:p w14:paraId="2D06C10D" w14:textId="77777777" w:rsidR="009B5B67" w:rsidRPr="001A788C" w:rsidRDefault="009B5B67" w:rsidP="00703DD7">
            <w:pPr>
              <w:keepNext/>
              <w:spacing w:before="80"/>
              <w:ind w:left="0"/>
              <w:rPr>
                <w:rFonts w:cs="Arial"/>
              </w:rPr>
            </w:pPr>
          </w:p>
        </w:tc>
        <w:tc>
          <w:tcPr>
            <w:tcW w:w="284" w:type="dxa"/>
            <w:shd w:val="clear" w:color="auto" w:fill="auto"/>
          </w:tcPr>
          <w:p w14:paraId="7728C8F7" w14:textId="77777777" w:rsidR="009B5B67" w:rsidRPr="001A788C" w:rsidRDefault="009B5B67" w:rsidP="00703DD7">
            <w:pPr>
              <w:keepNext/>
              <w:spacing w:before="80"/>
              <w:ind w:left="0"/>
              <w:rPr>
                <w:rFonts w:cs="Arial"/>
              </w:rPr>
            </w:pPr>
          </w:p>
        </w:tc>
        <w:tc>
          <w:tcPr>
            <w:tcW w:w="284" w:type="dxa"/>
            <w:shd w:val="clear" w:color="auto" w:fill="auto"/>
          </w:tcPr>
          <w:p w14:paraId="72B2A33D" w14:textId="77777777" w:rsidR="009B5B67" w:rsidRPr="001A788C" w:rsidRDefault="009B5B67" w:rsidP="00703DD7">
            <w:pPr>
              <w:keepNext/>
              <w:spacing w:before="80"/>
              <w:ind w:left="0"/>
              <w:rPr>
                <w:rFonts w:cs="Arial"/>
              </w:rPr>
            </w:pPr>
          </w:p>
        </w:tc>
        <w:tc>
          <w:tcPr>
            <w:tcW w:w="284" w:type="dxa"/>
            <w:shd w:val="clear" w:color="auto" w:fill="auto"/>
          </w:tcPr>
          <w:p w14:paraId="4A2D5093" w14:textId="77777777" w:rsidR="009B5B67" w:rsidRPr="001A788C" w:rsidRDefault="009B5B67" w:rsidP="00703DD7">
            <w:pPr>
              <w:keepNext/>
              <w:spacing w:before="80"/>
              <w:ind w:left="0"/>
              <w:rPr>
                <w:rFonts w:cs="Arial"/>
              </w:rPr>
            </w:pPr>
          </w:p>
        </w:tc>
      </w:tr>
    </w:tbl>
    <w:p w14:paraId="03AF4183" w14:textId="77777777" w:rsidR="009B5B67" w:rsidRPr="001A788C" w:rsidRDefault="009B5B67" w:rsidP="009B5B67">
      <w:pPr>
        <w:spacing w:before="80"/>
      </w:pPr>
      <w:r w:rsidRPr="001A788C">
        <w:t>Where any of the above are not available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68FC0A6C"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7570F91B" w14:textId="77777777" w:rsidR="009B5B67" w:rsidRPr="001A788C" w:rsidRDefault="009B5B67" w:rsidP="00703DD7">
            <w:pPr>
              <w:spacing w:after="0" w:line="240" w:lineRule="auto"/>
              <w:ind w:left="0"/>
            </w:pPr>
          </w:p>
          <w:p w14:paraId="0A117BB2" w14:textId="77777777" w:rsidR="009B5B67" w:rsidRPr="001A788C" w:rsidRDefault="009B5B67" w:rsidP="00703DD7">
            <w:pPr>
              <w:spacing w:after="0" w:line="240" w:lineRule="auto"/>
              <w:ind w:left="0"/>
            </w:pPr>
          </w:p>
          <w:p w14:paraId="5BC30AF1" w14:textId="77777777" w:rsidR="009B5B67" w:rsidRPr="001A788C" w:rsidRDefault="009B5B67" w:rsidP="00703DD7">
            <w:pPr>
              <w:spacing w:after="0" w:line="240" w:lineRule="auto"/>
              <w:ind w:left="0"/>
            </w:pPr>
          </w:p>
          <w:p w14:paraId="6487B0FE" w14:textId="77777777" w:rsidR="009B5B67" w:rsidRPr="001A788C" w:rsidRDefault="009B5B67" w:rsidP="00703DD7">
            <w:pPr>
              <w:spacing w:after="0" w:line="240" w:lineRule="auto"/>
              <w:ind w:left="0"/>
            </w:pPr>
          </w:p>
          <w:p w14:paraId="449DDA43" w14:textId="77777777" w:rsidR="009B5B67" w:rsidRPr="001A788C" w:rsidRDefault="009B5B67" w:rsidP="00703DD7">
            <w:pPr>
              <w:spacing w:after="0" w:line="240" w:lineRule="auto"/>
              <w:ind w:left="0"/>
            </w:pPr>
          </w:p>
          <w:p w14:paraId="76CB1BF2" w14:textId="77777777" w:rsidR="009B5B67" w:rsidRPr="001A788C" w:rsidRDefault="009B5B67" w:rsidP="00703DD7">
            <w:pPr>
              <w:spacing w:after="0" w:line="240" w:lineRule="auto"/>
              <w:ind w:left="0"/>
            </w:pPr>
          </w:p>
        </w:tc>
      </w:tr>
    </w:tbl>
    <w:p w14:paraId="2828C6A6" w14:textId="77777777" w:rsidR="009B5B67" w:rsidRPr="001A788C" w:rsidRDefault="009B5B67" w:rsidP="009B5B67">
      <w:pPr>
        <w:pStyle w:val="Heading3"/>
      </w:pPr>
      <w:r w:rsidRPr="001A788C">
        <w:lastRenderedPageBreak/>
        <w:t>You must confirm that all details given above match Companies House records.</w:t>
      </w:r>
    </w:p>
    <w:p w14:paraId="3F5999FC" w14:textId="77777777" w:rsidR="009B5B67" w:rsidRPr="001A788C" w:rsidRDefault="009B5B67" w:rsidP="009B5B67">
      <w:pPr>
        <w:keepNext/>
      </w:pPr>
      <w:r w:rsidRPr="001A788C">
        <w:fldChar w:fldCharType="begin">
          <w:ffData>
            <w:name w:val="Check22"/>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Yes</w:t>
      </w:r>
    </w:p>
    <w:p w14:paraId="6B751D8E" w14:textId="77777777" w:rsidR="009B5B67" w:rsidRPr="001A788C" w:rsidRDefault="009B5B67" w:rsidP="009B5B67">
      <w:r w:rsidRPr="001A788C">
        <w:fldChar w:fldCharType="begin">
          <w:ffData>
            <w:name w:val="Check22"/>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No</w:t>
      </w:r>
      <w:r w:rsidRPr="001A788C">
        <w:sym w:font="Webdings" w:char="F034"/>
      </w:r>
      <w:r w:rsidRPr="001A788C">
        <w:t>Please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7DCC921E"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06FBB598" w14:textId="77777777" w:rsidR="009B5B67" w:rsidRPr="001A788C" w:rsidRDefault="009B5B67" w:rsidP="00703DD7">
            <w:pPr>
              <w:spacing w:after="0" w:line="240" w:lineRule="auto"/>
              <w:ind w:left="0"/>
            </w:pPr>
          </w:p>
          <w:p w14:paraId="01723601" w14:textId="77777777" w:rsidR="009B5B67" w:rsidRPr="001A788C" w:rsidRDefault="009B5B67" w:rsidP="00703DD7">
            <w:pPr>
              <w:spacing w:after="0" w:line="240" w:lineRule="auto"/>
              <w:ind w:left="0"/>
            </w:pPr>
          </w:p>
          <w:p w14:paraId="158E772B" w14:textId="77777777" w:rsidR="009B5B67" w:rsidRPr="001A788C" w:rsidRDefault="009B5B67" w:rsidP="00703DD7">
            <w:pPr>
              <w:spacing w:after="0" w:line="240" w:lineRule="auto"/>
              <w:ind w:left="0"/>
            </w:pPr>
          </w:p>
          <w:p w14:paraId="157E65F2" w14:textId="77777777" w:rsidR="009B5B67" w:rsidRPr="001A788C" w:rsidRDefault="009B5B67" w:rsidP="00703DD7">
            <w:pPr>
              <w:spacing w:after="0" w:line="240" w:lineRule="auto"/>
              <w:ind w:left="0"/>
            </w:pPr>
          </w:p>
          <w:p w14:paraId="2D19B22B" w14:textId="77777777" w:rsidR="009B5B67" w:rsidRPr="001A788C" w:rsidRDefault="009B5B67" w:rsidP="00703DD7">
            <w:pPr>
              <w:spacing w:after="0" w:line="240" w:lineRule="auto"/>
              <w:ind w:left="0"/>
            </w:pPr>
          </w:p>
          <w:p w14:paraId="4DD4F51F" w14:textId="77777777" w:rsidR="009B5B67" w:rsidRPr="001A788C" w:rsidRDefault="009B5B67" w:rsidP="00703DD7">
            <w:pPr>
              <w:spacing w:after="0" w:line="240" w:lineRule="auto"/>
              <w:ind w:left="0"/>
            </w:pPr>
          </w:p>
        </w:tc>
      </w:tr>
    </w:tbl>
    <w:p w14:paraId="2C0E87FA" w14:textId="77777777" w:rsidR="009B5B67" w:rsidRPr="001A788C" w:rsidRDefault="009B5B67" w:rsidP="009B5B67">
      <w:pPr>
        <w:pStyle w:val="Heading3"/>
        <w:keepNext w:val="0"/>
      </w:pPr>
      <w:r w:rsidRPr="001A788C">
        <w:t xml:space="preserve">For a </w:t>
      </w:r>
      <w:r w:rsidRPr="004B2B1E">
        <w:t>UK</w:t>
      </w:r>
      <w:r w:rsidRPr="001A788C">
        <w:t xml:space="preserve"> MISPV, please enclose a completed Application Form for Registration of Protected Cell Companies (accessed via the </w:t>
      </w:r>
      <w:hyperlink r:id="rId14" w:history="1">
        <w:r w:rsidRPr="001A788C">
          <w:rPr>
            <w:rStyle w:val="Hyperlink"/>
          </w:rPr>
          <w:t>ISPV webpage</w:t>
        </w:r>
      </w:hyperlink>
      <w:r w:rsidRPr="001A788C">
        <w:t xml:space="preserve">), and its Instrument of Incorporation. Pursuant to Regulation 21(2) of the RTR, where possible, please </w:t>
      </w:r>
      <w:r w:rsidRPr="0059666A">
        <w:t xml:space="preserve">provide the FCA a statement signed by the solicitor or counsel of, or acting on behalf of, the proposed </w:t>
      </w:r>
      <w:r w:rsidRPr="004B2B1E">
        <w:t>UK</w:t>
      </w:r>
      <w:r w:rsidRPr="0059666A">
        <w:t xml:space="preserve"> ISPV confirming that the Instrument of Incorporation satisfies the requirements of Regulation 19 of the RTR (see </w:t>
      </w:r>
      <w:r w:rsidRPr="004B2B1E">
        <w:t>UK</w:t>
      </w:r>
      <w:r w:rsidRPr="0059666A">
        <w:t xml:space="preserve"> ISPV Application Form – Notes for more details). For a </w:t>
      </w:r>
      <w:r w:rsidRPr="004B2B1E">
        <w:t>UK</w:t>
      </w:r>
      <w:r w:rsidRPr="001A788C">
        <w:t xml:space="preserve"> ISPV continue to Question 1.12.</w:t>
      </w:r>
    </w:p>
    <w:p w14:paraId="44835E0F" w14:textId="77777777" w:rsidR="009B5B67" w:rsidRPr="001A788C" w:rsidRDefault="009B5B67" w:rsidP="009B5B67">
      <w:pPr>
        <w:rPr>
          <w:rFonts w:cs="Arial"/>
        </w:rPr>
      </w:pPr>
      <w:r w:rsidRPr="001A788C">
        <w:rPr>
          <w:rFonts w:ascii="Verdana" w:hAnsi="Verdana" w:cs="Arial"/>
        </w:rPr>
        <w:fldChar w:fldCharType="begin">
          <w:ffData>
            <w:name w:val="Check22"/>
            <w:enabled/>
            <w:calcOnExit w:val="0"/>
            <w:checkBox>
              <w:sizeAuto/>
              <w:default w:val="0"/>
            </w:checkBox>
          </w:ffData>
        </w:fldChar>
      </w:r>
      <w:r w:rsidRPr="001A788C">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1A788C">
        <w:rPr>
          <w:rFonts w:ascii="Verdana" w:hAnsi="Verdana" w:cs="Arial"/>
        </w:rPr>
        <w:fldChar w:fldCharType="end"/>
      </w:r>
      <w:r w:rsidRPr="001A788C">
        <w:rPr>
          <w:rFonts w:ascii="Verdana" w:hAnsi="Verdana" w:cs="Arial"/>
        </w:rPr>
        <w:t xml:space="preserve"> </w:t>
      </w:r>
      <w:r w:rsidRPr="001A788C">
        <w:rPr>
          <w:rFonts w:cs="Arial"/>
        </w:rPr>
        <w:t>Application Form for Registration of Protected Cell Companies attached</w:t>
      </w:r>
    </w:p>
    <w:p w14:paraId="7EBC2FED" w14:textId="77777777" w:rsidR="009B5B67" w:rsidRPr="001A788C" w:rsidRDefault="009B5B67" w:rsidP="009B5B67">
      <w:pPr>
        <w:rPr>
          <w:rFonts w:cs="Arial"/>
        </w:rPr>
      </w:pPr>
      <w:r w:rsidRPr="001A788C">
        <w:rPr>
          <w:rFonts w:ascii="Verdana" w:hAnsi="Verdana" w:cs="Arial"/>
        </w:rPr>
        <w:fldChar w:fldCharType="begin">
          <w:ffData>
            <w:name w:val="Check22"/>
            <w:enabled/>
            <w:calcOnExit w:val="0"/>
            <w:checkBox>
              <w:sizeAuto/>
              <w:default w:val="0"/>
            </w:checkBox>
          </w:ffData>
        </w:fldChar>
      </w:r>
      <w:r w:rsidRPr="001A788C">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1A788C">
        <w:rPr>
          <w:rFonts w:ascii="Verdana" w:hAnsi="Verdana" w:cs="Arial"/>
        </w:rPr>
        <w:fldChar w:fldCharType="end"/>
      </w:r>
      <w:r w:rsidRPr="001A788C">
        <w:rPr>
          <w:rFonts w:ascii="Verdana" w:hAnsi="Verdana" w:cs="Arial"/>
        </w:rPr>
        <w:t xml:space="preserve"> </w:t>
      </w:r>
      <w:r w:rsidRPr="001A788C">
        <w:rPr>
          <w:rFonts w:cs="Arial"/>
        </w:rPr>
        <w:t>Instrument of Incorporation attached</w:t>
      </w:r>
    </w:p>
    <w:p w14:paraId="14878612" w14:textId="77777777" w:rsidR="009B5B67" w:rsidRPr="001A788C" w:rsidRDefault="009B5B67" w:rsidP="009B5B67">
      <w:pPr>
        <w:rPr>
          <w:rFonts w:cs="Arial"/>
        </w:rPr>
      </w:pPr>
      <w:r w:rsidRPr="001A788C">
        <w:rPr>
          <w:rFonts w:ascii="Verdana" w:hAnsi="Verdana" w:cs="Arial"/>
        </w:rPr>
        <w:fldChar w:fldCharType="begin">
          <w:ffData>
            <w:name w:val="Check22"/>
            <w:enabled/>
            <w:calcOnExit w:val="0"/>
            <w:checkBox>
              <w:sizeAuto/>
              <w:default w:val="0"/>
            </w:checkBox>
          </w:ffData>
        </w:fldChar>
      </w:r>
      <w:r w:rsidRPr="001A788C">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1A788C">
        <w:rPr>
          <w:rFonts w:ascii="Verdana" w:hAnsi="Verdana" w:cs="Arial"/>
        </w:rPr>
        <w:fldChar w:fldCharType="end"/>
      </w:r>
      <w:r w:rsidRPr="001A788C">
        <w:rPr>
          <w:rFonts w:ascii="Verdana" w:hAnsi="Verdana" w:cs="Arial"/>
        </w:rPr>
        <w:t xml:space="preserve"> </w:t>
      </w:r>
      <w:r w:rsidRPr="001A788C">
        <w:rPr>
          <w:rFonts w:cs="Arial"/>
        </w:rPr>
        <w:t>Statement confirming Regulation 19 is satisfied attached</w:t>
      </w:r>
    </w:p>
    <w:p w14:paraId="2E2F1477" w14:textId="77777777" w:rsidR="009B5B67" w:rsidRPr="001A788C" w:rsidRDefault="009B5B67" w:rsidP="009B5B67">
      <w:pPr>
        <w:spacing w:before="80"/>
      </w:pPr>
      <w:r w:rsidRPr="001A788C">
        <w:t>Where any of the above are not available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19F0BBAF"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5F30EE59" w14:textId="77777777" w:rsidR="009B5B67" w:rsidRPr="001A788C" w:rsidRDefault="009B5B67" w:rsidP="00703DD7">
            <w:pPr>
              <w:spacing w:after="0" w:line="240" w:lineRule="auto"/>
              <w:ind w:left="0"/>
            </w:pPr>
          </w:p>
          <w:p w14:paraId="7334B35B" w14:textId="77777777" w:rsidR="009B5B67" w:rsidRPr="001A788C" w:rsidRDefault="009B5B67" w:rsidP="00703DD7">
            <w:pPr>
              <w:spacing w:after="0" w:line="240" w:lineRule="auto"/>
              <w:ind w:left="0"/>
            </w:pPr>
          </w:p>
          <w:p w14:paraId="47D1A0E5" w14:textId="77777777" w:rsidR="009B5B67" w:rsidRPr="001A788C" w:rsidRDefault="009B5B67" w:rsidP="00703DD7">
            <w:pPr>
              <w:spacing w:after="0" w:line="240" w:lineRule="auto"/>
              <w:ind w:left="0"/>
            </w:pPr>
          </w:p>
          <w:p w14:paraId="50164E54" w14:textId="77777777" w:rsidR="009B5B67" w:rsidRPr="001A788C" w:rsidRDefault="009B5B67" w:rsidP="00703DD7">
            <w:pPr>
              <w:spacing w:after="0" w:line="240" w:lineRule="auto"/>
              <w:ind w:left="0"/>
            </w:pPr>
          </w:p>
          <w:p w14:paraId="02C7BDE4" w14:textId="77777777" w:rsidR="009B5B67" w:rsidRPr="001A788C" w:rsidRDefault="009B5B67" w:rsidP="00703DD7">
            <w:pPr>
              <w:spacing w:after="0" w:line="240" w:lineRule="auto"/>
              <w:ind w:left="0"/>
            </w:pPr>
          </w:p>
          <w:p w14:paraId="43CC9158" w14:textId="77777777" w:rsidR="009B5B67" w:rsidRPr="001A788C" w:rsidRDefault="009B5B67" w:rsidP="00703DD7">
            <w:pPr>
              <w:spacing w:after="0" w:line="240" w:lineRule="auto"/>
              <w:ind w:left="0"/>
            </w:pPr>
          </w:p>
        </w:tc>
      </w:tr>
    </w:tbl>
    <w:p w14:paraId="435CE378" w14:textId="77777777" w:rsidR="009B5B67" w:rsidRPr="001A788C" w:rsidRDefault="009B5B67" w:rsidP="009B5B67">
      <w:pPr>
        <w:pStyle w:val="Heading2"/>
      </w:pPr>
      <w:r w:rsidRPr="001A788C">
        <w:t xml:space="preserve">History of applicant </w:t>
      </w:r>
    </w:p>
    <w:p w14:paraId="5D8F4397" w14:textId="77777777" w:rsidR="009B5B67" w:rsidRPr="001A788C" w:rsidRDefault="009B5B67" w:rsidP="009B5B67">
      <w:pPr>
        <w:pStyle w:val="Heading3"/>
      </w:pPr>
      <w:r w:rsidRPr="001A788C">
        <w:t xml:space="preserve">Has the applicant ever submitted and had approved a similar application, to the extent the proposed cedant is the same, </w:t>
      </w:r>
      <w:r w:rsidRPr="001A788C">
        <w:rPr>
          <w:i/>
        </w:rPr>
        <w:t>and</w:t>
      </w:r>
      <w:r w:rsidRPr="001A788C">
        <w:t xml:space="preserve"> the information included in the application form and its supporting transaction documents are substantially the same?</w:t>
      </w:r>
    </w:p>
    <w:p w14:paraId="5C20DF41" w14:textId="77777777" w:rsidR="009B5B67" w:rsidRPr="001A788C" w:rsidRDefault="009B5B67" w:rsidP="009B5B67">
      <w:pPr>
        <w:keepNext/>
      </w:pPr>
      <w:r w:rsidRPr="001A788C">
        <w:fldChar w:fldCharType="begin">
          <w:ffData>
            <w:name w:val="Check22"/>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No</w:t>
      </w:r>
    </w:p>
    <w:p w14:paraId="7421B3ED" w14:textId="77777777" w:rsidR="009B5B67" w:rsidRPr="001A788C" w:rsidRDefault="009B5B67" w:rsidP="009B5B67">
      <w:pPr>
        <w:keepNext/>
      </w:pPr>
      <w:r w:rsidRPr="001A788C">
        <w:fldChar w:fldCharType="begin">
          <w:ffData>
            <w:name w:val="Check22"/>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Yes</w:t>
      </w:r>
      <w:r w:rsidRPr="001A788C">
        <w:sym w:font="Webdings" w:char="F034"/>
      </w:r>
      <w:r w:rsidRPr="001A788C">
        <w:t>Please provide details below, including a summary of how the applications are the same and how they differ</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3D403E7B"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4C0079D7" w14:textId="77777777" w:rsidR="009B5B67" w:rsidRPr="001A788C" w:rsidRDefault="009B5B67" w:rsidP="00703DD7">
            <w:pPr>
              <w:spacing w:after="0" w:line="240" w:lineRule="auto"/>
              <w:ind w:left="0"/>
            </w:pPr>
          </w:p>
          <w:p w14:paraId="494F18ED" w14:textId="77777777" w:rsidR="009B5B67" w:rsidRPr="001A788C" w:rsidRDefault="009B5B67" w:rsidP="00703DD7">
            <w:pPr>
              <w:spacing w:after="0" w:line="240" w:lineRule="auto"/>
              <w:ind w:left="0"/>
            </w:pPr>
          </w:p>
          <w:p w14:paraId="7A7C248B" w14:textId="77777777" w:rsidR="009B5B67" w:rsidRPr="001A788C" w:rsidRDefault="009B5B67" w:rsidP="00703DD7">
            <w:pPr>
              <w:spacing w:after="0" w:line="240" w:lineRule="auto"/>
              <w:ind w:left="0"/>
            </w:pPr>
          </w:p>
          <w:p w14:paraId="0792F0A5" w14:textId="77777777" w:rsidR="009B5B67" w:rsidRPr="001A788C" w:rsidRDefault="009B5B67" w:rsidP="00703DD7">
            <w:pPr>
              <w:spacing w:after="0" w:line="240" w:lineRule="auto"/>
              <w:ind w:left="0"/>
            </w:pPr>
          </w:p>
          <w:p w14:paraId="2B269F11" w14:textId="77777777" w:rsidR="009B5B67" w:rsidRPr="001A788C" w:rsidRDefault="009B5B67" w:rsidP="00703DD7">
            <w:pPr>
              <w:spacing w:after="0" w:line="240" w:lineRule="auto"/>
              <w:ind w:left="0"/>
            </w:pPr>
          </w:p>
          <w:p w14:paraId="03B120B4" w14:textId="77777777" w:rsidR="009B5B67" w:rsidRPr="001A788C" w:rsidRDefault="009B5B67" w:rsidP="00703DD7">
            <w:pPr>
              <w:spacing w:after="0" w:line="240" w:lineRule="auto"/>
              <w:ind w:left="0"/>
            </w:pPr>
          </w:p>
        </w:tc>
      </w:tr>
    </w:tbl>
    <w:p w14:paraId="64A9CB26" w14:textId="77777777" w:rsidR="009B5B67" w:rsidRPr="001A788C" w:rsidRDefault="009B5B67" w:rsidP="009B5B67">
      <w:pPr>
        <w:pStyle w:val="Heading3"/>
      </w:pPr>
      <w:r w:rsidRPr="001A788C">
        <w:t>Has the applicant ever been refused – or had revoked – any licence, membership, authorisation, registration or other permission granted by a financial services regulator or government body in the United Kingdom or overseas?</w:t>
      </w:r>
    </w:p>
    <w:p w14:paraId="60E3622B" w14:textId="77777777" w:rsidR="009B5B67" w:rsidRPr="001A788C" w:rsidRDefault="009B5B67" w:rsidP="009B5B67">
      <w:pPr>
        <w:keepNext/>
      </w:pPr>
      <w:r w:rsidRPr="001A788C">
        <w:fldChar w:fldCharType="begin">
          <w:ffData>
            <w:name w:val="Check22"/>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Yes</w:t>
      </w:r>
    </w:p>
    <w:p w14:paraId="0E3A0502" w14:textId="77777777" w:rsidR="009B5B67" w:rsidRPr="001A788C" w:rsidRDefault="009B5B67" w:rsidP="009B5B67">
      <w:pPr>
        <w:keepNext/>
      </w:pPr>
      <w:r w:rsidRPr="001A788C">
        <w:fldChar w:fldCharType="begin">
          <w:ffData>
            <w:name w:val="Check22"/>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No</w:t>
      </w:r>
      <w:r w:rsidRPr="001A788C">
        <w:sym w:font="Webdings" w:char="F034"/>
      </w:r>
      <w:r w:rsidRPr="001A788C">
        <w:t>Please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7446CAB6"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62DEDB17" w14:textId="77777777" w:rsidR="009B5B67" w:rsidRPr="001A788C" w:rsidRDefault="009B5B67" w:rsidP="00703DD7">
            <w:pPr>
              <w:spacing w:after="0" w:line="240" w:lineRule="auto"/>
              <w:ind w:left="0"/>
            </w:pPr>
          </w:p>
          <w:p w14:paraId="1A87F87E" w14:textId="77777777" w:rsidR="009B5B67" w:rsidRPr="001A788C" w:rsidRDefault="009B5B67" w:rsidP="00703DD7">
            <w:pPr>
              <w:spacing w:after="0" w:line="240" w:lineRule="auto"/>
              <w:ind w:left="0"/>
            </w:pPr>
          </w:p>
          <w:p w14:paraId="6D54CC44" w14:textId="77777777" w:rsidR="009B5B67" w:rsidRPr="001A788C" w:rsidRDefault="009B5B67" w:rsidP="00703DD7">
            <w:pPr>
              <w:spacing w:after="0" w:line="240" w:lineRule="auto"/>
              <w:ind w:left="0"/>
            </w:pPr>
          </w:p>
          <w:p w14:paraId="692D4C61" w14:textId="77777777" w:rsidR="009B5B67" w:rsidRPr="001A788C" w:rsidRDefault="009B5B67" w:rsidP="00703DD7">
            <w:pPr>
              <w:spacing w:after="0" w:line="240" w:lineRule="auto"/>
              <w:ind w:left="0"/>
            </w:pPr>
          </w:p>
          <w:p w14:paraId="09D812DD" w14:textId="77777777" w:rsidR="009B5B67" w:rsidRPr="001A788C" w:rsidRDefault="009B5B67" w:rsidP="00703DD7">
            <w:pPr>
              <w:spacing w:after="0" w:line="240" w:lineRule="auto"/>
              <w:ind w:left="0"/>
            </w:pPr>
          </w:p>
          <w:p w14:paraId="415851CC" w14:textId="77777777" w:rsidR="009B5B67" w:rsidRPr="001A788C" w:rsidRDefault="009B5B67" w:rsidP="00703DD7">
            <w:pPr>
              <w:spacing w:after="0" w:line="240" w:lineRule="auto"/>
              <w:ind w:left="0"/>
            </w:pPr>
          </w:p>
        </w:tc>
      </w:tr>
    </w:tbl>
    <w:p w14:paraId="5ADB8C85" w14:textId="77777777" w:rsidR="009B5B67" w:rsidRPr="001A788C" w:rsidRDefault="009B5B67" w:rsidP="009B5B67">
      <w:pPr>
        <w:pStyle w:val="Heading3"/>
      </w:pPr>
      <w:r w:rsidRPr="001A788C">
        <w:lastRenderedPageBreak/>
        <w:t>Has the applicant ever, after having made an application to a regulatory body for any of the items below, decided not to proceed with it?</w:t>
      </w:r>
    </w:p>
    <w:p w14:paraId="33AAB371" w14:textId="77777777" w:rsidR="009B5B67" w:rsidRPr="001A788C" w:rsidRDefault="009B5B67" w:rsidP="009B5B67">
      <w:pPr>
        <w:keepNext/>
        <w:numPr>
          <w:ilvl w:val="0"/>
          <w:numId w:val="15"/>
        </w:numPr>
        <w:spacing w:after="0" w:line="276" w:lineRule="auto"/>
        <w:ind w:left="-1134" w:hanging="284"/>
      </w:pPr>
      <w:r w:rsidRPr="001A788C">
        <w:t>a licence;</w:t>
      </w:r>
    </w:p>
    <w:p w14:paraId="36B2C9D2" w14:textId="77777777" w:rsidR="009B5B67" w:rsidRPr="001A788C" w:rsidRDefault="009B5B67" w:rsidP="009B5B67">
      <w:pPr>
        <w:keepNext/>
        <w:numPr>
          <w:ilvl w:val="0"/>
          <w:numId w:val="15"/>
        </w:numPr>
        <w:spacing w:after="0" w:line="276" w:lineRule="auto"/>
        <w:ind w:left="-1134" w:hanging="284"/>
      </w:pPr>
      <w:r w:rsidRPr="001A788C">
        <w:t>authorisation;</w:t>
      </w:r>
    </w:p>
    <w:p w14:paraId="03F559FB" w14:textId="77777777" w:rsidR="009B5B67" w:rsidRPr="001A788C" w:rsidRDefault="009B5B67" w:rsidP="009B5B67">
      <w:pPr>
        <w:keepNext/>
        <w:numPr>
          <w:ilvl w:val="0"/>
          <w:numId w:val="15"/>
        </w:numPr>
        <w:spacing w:after="0" w:line="276" w:lineRule="auto"/>
        <w:ind w:left="-1134" w:hanging="284"/>
      </w:pPr>
      <w:r w:rsidRPr="001A788C">
        <w:t>registration;</w:t>
      </w:r>
    </w:p>
    <w:p w14:paraId="768999BE" w14:textId="77777777" w:rsidR="009B5B67" w:rsidRPr="001A788C" w:rsidRDefault="009B5B67" w:rsidP="009B5B67">
      <w:pPr>
        <w:keepNext/>
        <w:numPr>
          <w:ilvl w:val="0"/>
          <w:numId w:val="15"/>
        </w:numPr>
        <w:spacing w:after="0" w:line="276" w:lineRule="auto"/>
        <w:ind w:left="-1134" w:hanging="284"/>
      </w:pPr>
      <w:r w:rsidRPr="001A788C">
        <w:t>notification;</w:t>
      </w:r>
    </w:p>
    <w:p w14:paraId="17DC0AA2" w14:textId="77777777" w:rsidR="009B5B67" w:rsidRPr="001A788C" w:rsidRDefault="009B5B67" w:rsidP="009B5B67">
      <w:pPr>
        <w:keepNext/>
        <w:numPr>
          <w:ilvl w:val="0"/>
          <w:numId w:val="15"/>
        </w:numPr>
        <w:spacing w:after="0" w:line="276" w:lineRule="auto"/>
        <w:ind w:left="-1134" w:hanging="284"/>
      </w:pPr>
      <w:r w:rsidRPr="001A788C">
        <w:t>membership; or</w:t>
      </w:r>
    </w:p>
    <w:p w14:paraId="6F909F06" w14:textId="77777777" w:rsidR="009B5B67" w:rsidRPr="001A788C" w:rsidRDefault="009B5B67" w:rsidP="009B5B67">
      <w:pPr>
        <w:keepNext/>
        <w:numPr>
          <w:ilvl w:val="0"/>
          <w:numId w:val="15"/>
        </w:numPr>
        <w:spacing w:after="0" w:line="276" w:lineRule="auto"/>
        <w:ind w:left="-1134" w:hanging="284"/>
      </w:pPr>
      <w:r w:rsidRPr="001A788C">
        <w:t>other permission granted by a regulatory body.</w:t>
      </w:r>
    </w:p>
    <w:p w14:paraId="1A318F89" w14:textId="77777777" w:rsidR="009B5B67" w:rsidRPr="001A788C" w:rsidRDefault="009B5B67" w:rsidP="009B5B67">
      <w:pPr>
        <w:keepNext/>
      </w:pPr>
      <w:r w:rsidRPr="001A788C">
        <w:fldChar w:fldCharType="begin">
          <w:ffData>
            <w:name w:val="Check22"/>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No</w:t>
      </w:r>
    </w:p>
    <w:p w14:paraId="7A5C330A" w14:textId="77777777" w:rsidR="009B5B67" w:rsidRPr="001A788C" w:rsidRDefault="009B5B67" w:rsidP="009B5B67">
      <w:pPr>
        <w:keepNext/>
      </w:pPr>
      <w:r w:rsidRPr="001A788C">
        <w:fldChar w:fldCharType="begin">
          <w:ffData>
            <w:name w:val="Check22"/>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Yes</w:t>
      </w:r>
      <w:r w:rsidRPr="001A788C">
        <w:sym w:font="Webdings" w:char="F034"/>
      </w:r>
      <w:r w:rsidRPr="001A788C">
        <w:t>Please provide details below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60FD2A77"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3E1EF048" w14:textId="77777777" w:rsidR="009B5B67" w:rsidRPr="001A788C" w:rsidRDefault="009B5B67" w:rsidP="00703DD7">
            <w:pPr>
              <w:keepNext/>
              <w:spacing w:after="0" w:line="240" w:lineRule="auto"/>
              <w:ind w:left="0"/>
            </w:pPr>
          </w:p>
          <w:p w14:paraId="43F4D87E" w14:textId="77777777" w:rsidR="009B5B67" w:rsidRPr="001A788C" w:rsidRDefault="009B5B67" w:rsidP="00703DD7">
            <w:pPr>
              <w:keepNext/>
              <w:spacing w:after="0" w:line="240" w:lineRule="auto"/>
              <w:ind w:left="0"/>
            </w:pPr>
          </w:p>
          <w:p w14:paraId="2322278D" w14:textId="77777777" w:rsidR="009B5B67" w:rsidRPr="001A788C" w:rsidRDefault="009B5B67" w:rsidP="00703DD7">
            <w:pPr>
              <w:keepNext/>
              <w:spacing w:after="0" w:line="240" w:lineRule="auto"/>
              <w:ind w:left="0"/>
            </w:pPr>
          </w:p>
          <w:p w14:paraId="70541487" w14:textId="77777777" w:rsidR="009B5B67" w:rsidRPr="001A788C" w:rsidRDefault="009B5B67" w:rsidP="00703DD7">
            <w:pPr>
              <w:keepNext/>
              <w:spacing w:after="0" w:line="240" w:lineRule="auto"/>
              <w:ind w:left="0"/>
            </w:pPr>
          </w:p>
          <w:p w14:paraId="64A463BF" w14:textId="77777777" w:rsidR="009B5B67" w:rsidRPr="001A788C" w:rsidRDefault="009B5B67" w:rsidP="00703DD7">
            <w:pPr>
              <w:keepNext/>
              <w:spacing w:after="0" w:line="240" w:lineRule="auto"/>
              <w:ind w:left="0"/>
            </w:pPr>
          </w:p>
          <w:p w14:paraId="11937506" w14:textId="77777777" w:rsidR="009B5B67" w:rsidRPr="001A788C" w:rsidRDefault="009B5B67" w:rsidP="00703DD7">
            <w:pPr>
              <w:keepNext/>
              <w:spacing w:after="0" w:line="240" w:lineRule="auto"/>
              <w:ind w:left="0"/>
            </w:pPr>
          </w:p>
        </w:tc>
      </w:tr>
    </w:tbl>
    <w:p w14:paraId="6B52F56A" w14:textId="77777777" w:rsidR="009B5B67" w:rsidRPr="001A788C" w:rsidRDefault="009B5B67" w:rsidP="009B5B67">
      <w:pPr>
        <w:sectPr w:rsidR="009B5B67" w:rsidRPr="001A788C" w:rsidSect="009B5B67">
          <w:headerReference w:type="default" r:id="rId15"/>
          <w:footerReference w:type="default" r:id="rId16"/>
          <w:footerReference w:type="first" r:id="rId17"/>
          <w:pgSz w:w="11901" w:h="16846" w:code="9"/>
          <w:pgMar w:top="1276" w:right="702" w:bottom="568" w:left="3119" w:header="567" w:footer="680" w:gutter="0"/>
          <w:cols w:space="720"/>
          <w:titlePg/>
          <w:docGrid w:linePitch="272"/>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9B5B67" w:rsidRPr="001A788C" w14:paraId="2CAFAF80" w14:textId="77777777" w:rsidTr="00703DD7">
        <w:trPr>
          <w:trHeight w:val="1140"/>
        </w:trPr>
        <w:tc>
          <w:tcPr>
            <w:tcW w:w="993" w:type="dxa"/>
            <w:shd w:val="clear" w:color="auto" w:fill="701B45"/>
            <w:hideMark/>
          </w:tcPr>
          <w:p w14:paraId="689DC9B5" w14:textId="77777777" w:rsidR="009B5B67" w:rsidRPr="001A788C" w:rsidRDefault="009B5B67" w:rsidP="00703DD7">
            <w:pPr>
              <w:pStyle w:val="Sectionnumber"/>
              <w:spacing w:before="120"/>
              <w:ind w:left="0" w:right="0"/>
              <w:jc w:val="center"/>
              <w:rPr>
                <w:sz w:val="120"/>
                <w:szCs w:val="120"/>
              </w:rPr>
            </w:pPr>
            <w:r w:rsidRPr="001A788C">
              <w:rPr>
                <w:sz w:val="120"/>
                <w:szCs w:val="120"/>
              </w:rPr>
              <w:lastRenderedPageBreak/>
              <w:t>2</w:t>
            </w:r>
          </w:p>
        </w:tc>
        <w:tc>
          <w:tcPr>
            <w:tcW w:w="9498" w:type="dxa"/>
            <w:shd w:val="clear" w:color="auto" w:fill="701B45"/>
            <w:hideMark/>
          </w:tcPr>
          <w:p w14:paraId="08501BAB" w14:textId="77777777" w:rsidR="009B5B67" w:rsidRPr="001A788C" w:rsidRDefault="009B5B67" w:rsidP="00703DD7">
            <w:pPr>
              <w:pStyle w:val="SectionHeading0"/>
              <w:framePr w:hSpace="0" w:wrap="auto" w:vAnchor="margin" w:hAnchor="text" w:xAlign="left" w:yAlign="inline"/>
            </w:pPr>
            <w:r w:rsidRPr="001A788C">
              <w:t>Scope of Permission</w:t>
            </w:r>
          </w:p>
          <w:p w14:paraId="04422CB7" w14:textId="530AAFBC" w:rsidR="009B5B67" w:rsidRPr="0059666A" w:rsidRDefault="009B5B67" w:rsidP="00703DD7">
            <w:pPr>
              <w:pStyle w:val="SubheaderNorm"/>
            </w:pPr>
            <w:r w:rsidRPr="001A788C">
              <w:t xml:space="preserve">In accordance with Regulation 7 of the RTR, as a standard part of the approval process for both a standalone </w:t>
            </w:r>
            <w:r w:rsidRPr="004B2B1E">
              <w:t>UK</w:t>
            </w:r>
            <w:r w:rsidRPr="0059666A">
              <w:t xml:space="preserve"> ISPV and a </w:t>
            </w:r>
            <w:r w:rsidRPr="004B2B1E">
              <w:t>UK</w:t>
            </w:r>
            <w:r w:rsidRPr="0059666A">
              <w:t xml:space="preserve"> MISPV, the PRA will impose a limitation on the FSMA ‘Part 4A Permission’, which will determine the scope of the regulated activities that the </w:t>
            </w:r>
            <w:r w:rsidRPr="004B2B1E">
              <w:t>UK</w:t>
            </w:r>
            <w:r w:rsidRPr="0059666A">
              <w:t xml:space="preserve"> ISPV may carry on (referred to as the “Scope of Permission” or “SOP”). The SOP will set out:</w:t>
            </w:r>
          </w:p>
          <w:p w14:paraId="79BA27CB" w14:textId="77777777" w:rsidR="009B5B67" w:rsidRPr="001A788C" w:rsidRDefault="009B5B67" w:rsidP="00703DD7">
            <w:pPr>
              <w:pStyle w:val="SubheaderNorm"/>
              <w:numPr>
                <w:ilvl w:val="0"/>
                <w:numId w:val="10"/>
              </w:numPr>
            </w:pPr>
            <w:r w:rsidRPr="0059666A">
              <w:t xml:space="preserve">the regulated activity/activities the </w:t>
            </w:r>
            <w:r w:rsidRPr="004B2B1E">
              <w:t>UK</w:t>
            </w:r>
            <w:r w:rsidRPr="0059666A">
              <w:t xml:space="preserve"> ISPV or </w:t>
            </w:r>
            <w:r w:rsidRPr="004B2B1E">
              <w:t>UK</w:t>
            </w:r>
            <w:r w:rsidRPr="0059666A">
              <w:t xml:space="preserve"> MISP</w:t>
            </w:r>
            <w:r w:rsidRPr="001A788C">
              <w:t>V is authorised to carry on; and</w:t>
            </w:r>
          </w:p>
          <w:p w14:paraId="7595833D" w14:textId="77777777" w:rsidR="009B5B67" w:rsidRPr="001A788C" w:rsidRDefault="009B5B67" w:rsidP="00703DD7">
            <w:pPr>
              <w:pStyle w:val="SubheaderNorm"/>
              <w:numPr>
                <w:ilvl w:val="0"/>
                <w:numId w:val="10"/>
              </w:numPr>
            </w:pPr>
            <w:r w:rsidRPr="001A788C">
              <w:t>any limitations attaching to it.</w:t>
            </w:r>
          </w:p>
          <w:p w14:paraId="03D8BBF7" w14:textId="77777777" w:rsidR="009B5B67" w:rsidRPr="001A788C" w:rsidRDefault="009B5B67" w:rsidP="00703DD7">
            <w:pPr>
              <w:pStyle w:val="SubheaderNorm"/>
              <w:tabs>
                <w:tab w:val="clear" w:pos="0"/>
              </w:tabs>
            </w:pPr>
          </w:p>
        </w:tc>
      </w:tr>
    </w:tbl>
    <w:p w14:paraId="6AEC80E3" w14:textId="77777777" w:rsidR="009B5B67" w:rsidRPr="001A788C" w:rsidRDefault="009B5B67" w:rsidP="009B5B67">
      <w:pPr>
        <w:pStyle w:val="Heading2"/>
      </w:pPr>
      <w:r w:rsidRPr="001A788C">
        <w:t>Type of UK ISPV</w:t>
      </w:r>
    </w:p>
    <w:p w14:paraId="0E1977EF" w14:textId="77777777" w:rsidR="009B5B67" w:rsidRPr="001A788C" w:rsidRDefault="009B5B67" w:rsidP="009B5B67">
      <w:pPr>
        <w:pStyle w:val="Heading4"/>
      </w:pPr>
      <w:r w:rsidRPr="001A788C">
        <w:t>For which type of entity is the applicant seeking authorisation?</w:t>
      </w:r>
    </w:p>
    <w:p w14:paraId="021ABBDB" w14:textId="77777777" w:rsidR="009B5B67" w:rsidRPr="001A788C" w:rsidRDefault="009B5B67" w:rsidP="009B5B67">
      <w:r w:rsidRPr="001A788C">
        <w:fldChar w:fldCharType="begin">
          <w:ffData>
            <w:name w:val="Check53"/>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 xml:space="preserve"> Standalone </w:t>
      </w:r>
      <w:r w:rsidRPr="004B2B1E">
        <w:t>UK</w:t>
      </w:r>
      <w:r w:rsidRPr="001A788C">
        <w:t xml:space="preserve"> ISPV</w:t>
      </w:r>
    </w:p>
    <w:p w14:paraId="56A58498" w14:textId="77777777" w:rsidR="009B5B67" w:rsidRPr="001A788C" w:rsidRDefault="009B5B67" w:rsidP="009B5B67">
      <w:r w:rsidRPr="001A788C">
        <w:fldChar w:fldCharType="begin">
          <w:ffData>
            <w:name w:val="Check53"/>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 xml:space="preserve"> </w:t>
      </w:r>
      <w:r w:rsidRPr="004B2B1E">
        <w:t>UK</w:t>
      </w:r>
      <w:r w:rsidRPr="001A788C">
        <w:t xml:space="preserve"> MISPV</w:t>
      </w:r>
    </w:p>
    <w:p w14:paraId="26DC925D" w14:textId="77777777" w:rsidR="009B5B67" w:rsidRPr="001A788C" w:rsidRDefault="009B5B67" w:rsidP="009B5B67">
      <w:pPr>
        <w:pStyle w:val="Heading2"/>
      </w:pPr>
      <w:r w:rsidRPr="001A788C">
        <w:t>Regulated activities</w:t>
      </w:r>
    </w:p>
    <w:p w14:paraId="76E7CDC7" w14:textId="77777777" w:rsidR="009B5B67" w:rsidRPr="001A788C" w:rsidRDefault="009B5B67" w:rsidP="009B5B67">
      <w:pPr>
        <w:pStyle w:val="Heading4"/>
      </w:pPr>
      <w:r w:rsidRPr="001A788C">
        <w:t xml:space="preserve">Please confirm that the applicant is seeking permission for the proposed </w:t>
      </w:r>
      <w:r w:rsidRPr="004B2B1E">
        <w:t>UK</w:t>
      </w:r>
      <w:r w:rsidRPr="001A788C">
        <w:t xml:space="preserve"> ISPV to carry on the regulated activity of insurance risk transformation.</w:t>
      </w:r>
    </w:p>
    <w:p w14:paraId="35CE3CE3" w14:textId="77777777" w:rsidR="009B5B67" w:rsidRPr="001A788C" w:rsidRDefault="009B5B67" w:rsidP="009B5B67">
      <w:r w:rsidRPr="001A788C">
        <w:fldChar w:fldCharType="begin">
          <w:ffData>
            <w:name w:val="Check16"/>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 xml:space="preserve"> Yes</w:t>
      </w:r>
    </w:p>
    <w:p w14:paraId="44029207" w14:textId="77777777" w:rsidR="009B5B67" w:rsidRPr="001A788C" w:rsidRDefault="009B5B67" w:rsidP="009B5B67">
      <w:pPr>
        <w:pStyle w:val="Heading4"/>
      </w:pPr>
      <w:r w:rsidRPr="001A788C">
        <w:t xml:space="preserve">Please confirm that the applicant requests permission for the proposed </w:t>
      </w:r>
      <w:r w:rsidRPr="004B2B1E">
        <w:t>UK</w:t>
      </w:r>
      <w:r w:rsidRPr="0059666A">
        <w:t xml:space="preserve"> IS</w:t>
      </w:r>
      <w:r w:rsidRPr="001A788C">
        <w:t>PV to carry on the regulated activity of 'Agreeing to carry on a regulated activity'.</w:t>
      </w:r>
    </w:p>
    <w:p w14:paraId="31A8EDE9" w14:textId="77777777" w:rsidR="009B5B67" w:rsidRPr="001A788C" w:rsidRDefault="009B5B67" w:rsidP="009B5B67">
      <w:r w:rsidRPr="001A788C">
        <w:t xml:space="preserve">Under the permission regime, 'agreeing to carry on a regulated activity' is a regulated activity in its own right. If the applicant is seeking for the proposed </w:t>
      </w:r>
      <w:r w:rsidRPr="004B2B1E">
        <w:t>UK</w:t>
      </w:r>
      <w:r w:rsidRPr="001A788C">
        <w:t xml:space="preserve"> ISPV to carry on insurance risk transformation, as a matter of course, it will also carry on this regulated activity.</w:t>
      </w:r>
    </w:p>
    <w:p w14:paraId="38BBD58B" w14:textId="77777777" w:rsidR="009B5B67" w:rsidRPr="001A788C" w:rsidRDefault="009B5B67" w:rsidP="009B5B67">
      <w:r w:rsidRPr="001A788C">
        <w:fldChar w:fldCharType="begin">
          <w:ffData>
            <w:name w:val="Check22"/>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Yes</w:t>
      </w:r>
    </w:p>
    <w:p w14:paraId="18FBFD6E" w14:textId="77777777" w:rsidR="009B5B67" w:rsidRPr="001A788C" w:rsidRDefault="009B5B67" w:rsidP="009B5B67">
      <w:pPr>
        <w:pStyle w:val="Heading4"/>
      </w:pPr>
      <w:r w:rsidRPr="001A788C">
        <w:t xml:space="preserve">Is the applicant intending for the proposed </w:t>
      </w:r>
      <w:r w:rsidRPr="004B2B1E">
        <w:t>UK</w:t>
      </w:r>
      <w:r w:rsidRPr="001A788C">
        <w:t xml:space="preserve"> ISPV to carry on any ancillary activities? </w:t>
      </w:r>
    </w:p>
    <w:p w14:paraId="163626D3" w14:textId="77777777" w:rsidR="009B5B67" w:rsidRPr="001A788C" w:rsidRDefault="009B5B67" w:rsidP="009B5B67">
      <w:r w:rsidRPr="001A788C">
        <w:fldChar w:fldCharType="begin">
          <w:ffData>
            <w:name w:val="Check22"/>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No</w:t>
      </w:r>
    </w:p>
    <w:p w14:paraId="367C3988" w14:textId="77777777" w:rsidR="009B5B67" w:rsidRPr="001A788C" w:rsidRDefault="009B5B67" w:rsidP="009B5B67">
      <w:r w:rsidRPr="001A788C">
        <w:fldChar w:fldCharType="begin">
          <w:ffData>
            <w:name w:val="Check22"/>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Yes</w:t>
      </w:r>
      <w:r w:rsidRPr="001A788C">
        <w:sym w:font="Webdings" w:char="F034"/>
      </w:r>
      <w:r w:rsidRPr="001A788C">
        <w:rPr>
          <w:b/>
        </w:rPr>
        <w:tab/>
      </w:r>
      <w:r w:rsidRPr="001A788C">
        <w:t>Briefly describe the nature of these intended ancillary activities, how they will be carried out, and how they will contribute to the activity of insurance risk transformation.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5F4B0A6C"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56B7D7D1" w14:textId="77777777" w:rsidR="009B5B67" w:rsidRPr="001A788C" w:rsidRDefault="009B5B67" w:rsidP="00703DD7">
            <w:pPr>
              <w:spacing w:after="0" w:line="240" w:lineRule="auto"/>
              <w:ind w:left="0"/>
            </w:pPr>
          </w:p>
          <w:p w14:paraId="65DF5CB8" w14:textId="77777777" w:rsidR="009B5B67" w:rsidRPr="001A788C" w:rsidRDefault="009B5B67" w:rsidP="00703DD7">
            <w:pPr>
              <w:spacing w:after="0" w:line="240" w:lineRule="auto"/>
              <w:ind w:left="0"/>
            </w:pPr>
          </w:p>
          <w:p w14:paraId="44F4D8FC" w14:textId="77777777" w:rsidR="009B5B67" w:rsidRPr="001A788C" w:rsidRDefault="009B5B67" w:rsidP="00703DD7">
            <w:pPr>
              <w:spacing w:after="0" w:line="240" w:lineRule="auto"/>
              <w:ind w:left="0"/>
            </w:pPr>
          </w:p>
          <w:p w14:paraId="003502BC" w14:textId="77777777" w:rsidR="009B5B67" w:rsidRPr="001A788C" w:rsidRDefault="009B5B67" w:rsidP="00703DD7">
            <w:pPr>
              <w:spacing w:after="0" w:line="240" w:lineRule="auto"/>
              <w:ind w:left="0"/>
            </w:pPr>
          </w:p>
          <w:p w14:paraId="0CB688D8" w14:textId="77777777" w:rsidR="009B5B67" w:rsidRPr="001A788C" w:rsidRDefault="009B5B67" w:rsidP="00703DD7">
            <w:pPr>
              <w:spacing w:after="0" w:line="240" w:lineRule="auto"/>
              <w:ind w:left="0"/>
            </w:pPr>
          </w:p>
          <w:p w14:paraId="51AC6FD4" w14:textId="77777777" w:rsidR="009B5B67" w:rsidRPr="001A788C" w:rsidRDefault="009B5B67" w:rsidP="00703DD7">
            <w:pPr>
              <w:spacing w:after="0" w:line="240" w:lineRule="auto"/>
              <w:ind w:left="0"/>
            </w:pPr>
          </w:p>
        </w:tc>
      </w:tr>
    </w:tbl>
    <w:p w14:paraId="5CDBA9CC" w14:textId="77777777" w:rsidR="009B5B67" w:rsidRPr="001A788C" w:rsidRDefault="009B5B67" w:rsidP="009B5B67">
      <w:pPr>
        <w:pStyle w:val="Heading2"/>
      </w:pPr>
      <w:r w:rsidRPr="001A788C">
        <w:t>Limitation on the Scope of Permission</w:t>
      </w:r>
    </w:p>
    <w:p w14:paraId="720DEBC5" w14:textId="77777777" w:rsidR="009B5B67" w:rsidRPr="001A788C" w:rsidRDefault="009B5B67" w:rsidP="009B5B67">
      <w:pPr>
        <w:spacing w:before="120"/>
      </w:pPr>
      <w:r w:rsidRPr="001A788C">
        <w:t>The SOP will be based on the information included in this form. This information must be of sufficient quality and detail to clearly demonstrate compliance with the relevant requirements. The contents of the SOP will be agreed on a case-by-case basis between the applicant and the PRA, taking into account the components listed in the Appendix of SS8/17. The PRA may deem it appropriate to include any other information submitted as part of this application within the SOP.</w:t>
      </w:r>
    </w:p>
    <w:p w14:paraId="1B1ADDA7" w14:textId="77777777" w:rsidR="009B5B67" w:rsidRPr="001A788C" w:rsidRDefault="009B5B67" w:rsidP="009B5B67">
      <w:pPr>
        <w:rPr>
          <w:rFonts w:cs="Arial"/>
        </w:rPr>
      </w:pPr>
      <w:r w:rsidRPr="001A788C">
        <w:rPr>
          <w:rFonts w:cs="Arial"/>
        </w:rPr>
        <w:t xml:space="preserve">If the applicant wants flexibility regarding future transactions, for example, flexibility on the types of risks underwritten, trigger mechanisms, contractual terms in its transaction documents, or changes in service providers, this must be highlighted and the specifics of the flexibility documented in this form at the outset. Highlighting such flexibility only in the latter stages of the authorisation process will likely result in the authorisation timelines being extended. </w:t>
      </w:r>
    </w:p>
    <w:p w14:paraId="70B61786" w14:textId="77777777" w:rsidR="009B5B67" w:rsidRPr="001A788C" w:rsidRDefault="009B5B67" w:rsidP="009B5B67">
      <w:pPr>
        <w:rPr>
          <w:rFonts w:cs="Arial"/>
        </w:rPr>
      </w:pPr>
      <w:r w:rsidRPr="001A788C">
        <w:rPr>
          <w:rFonts w:cs="Arial"/>
        </w:rPr>
        <w:t xml:space="preserve">In the case of a standalone </w:t>
      </w:r>
      <w:r w:rsidRPr="004B2B1E">
        <w:rPr>
          <w:rFonts w:cs="Arial"/>
        </w:rPr>
        <w:t>UK</w:t>
      </w:r>
      <w:r w:rsidRPr="001A788C">
        <w:rPr>
          <w:rFonts w:cs="Arial"/>
        </w:rPr>
        <w:t xml:space="preserve"> ISPV, which may only accept a single risk transfer, it is likely that the applicant will not require much flexibility in its SOP.</w:t>
      </w:r>
    </w:p>
    <w:p w14:paraId="14B150F1" w14:textId="77777777" w:rsidR="009B5B67" w:rsidRPr="0059666A" w:rsidRDefault="009B5B67" w:rsidP="009B5B67">
      <w:pPr>
        <w:rPr>
          <w:rFonts w:cs="Arial"/>
        </w:rPr>
      </w:pPr>
      <w:r w:rsidRPr="001A788C">
        <w:rPr>
          <w:rFonts w:cs="Arial"/>
        </w:rPr>
        <w:lastRenderedPageBreak/>
        <w:t xml:space="preserve">However, in the case of a </w:t>
      </w:r>
      <w:r w:rsidRPr="004B2B1E">
        <w:rPr>
          <w:rFonts w:cs="Arial"/>
        </w:rPr>
        <w:t>UK</w:t>
      </w:r>
      <w:r w:rsidRPr="0059666A">
        <w:rPr>
          <w:rFonts w:cs="Arial"/>
        </w:rPr>
        <w:t xml:space="preserve"> MISPV, the SOP provides applicants with a flexible tool to allow the possibility of seeking authorisation in advance for future </w:t>
      </w:r>
      <w:r w:rsidRPr="004B2B1E">
        <w:rPr>
          <w:rFonts w:cs="Arial"/>
        </w:rPr>
        <w:t>UK</w:t>
      </w:r>
      <w:r w:rsidRPr="0059666A">
        <w:rPr>
          <w:rFonts w:cs="Arial"/>
        </w:rPr>
        <w:t xml:space="preserve"> MISPV transaction structures so that future transactions may be executed without further regulatory approval. </w:t>
      </w:r>
    </w:p>
    <w:p w14:paraId="717AD855" w14:textId="5C04A50C" w:rsidR="009B5B67" w:rsidRPr="0059666A" w:rsidRDefault="009B5B67" w:rsidP="009B5B67">
      <w:r w:rsidRPr="0059666A">
        <w:t xml:space="preserve">Consistent with Part 4A of FSMA, the </w:t>
      </w:r>
      <w:r w:rsidRPr="004B2B1E">
        <w:t>UK</w:t>
      </w:r>
      <w:r w:rsidRPr="0059666A">
        <w:t xml:space="preserve"> ISPV may not act outside its SOP. This means that in the case of a </w:t>
      </w:r>
      <w:r w:rsidRPr="0059666A">
        <w:rPr>
          <w:rFonts w:cs="Arial"/>
        </w:rPr>
        <w:t>UK MISPV</w:t>
      </w:r>
      <w:r w:rsidRPr="0059666A">
        <w:t>, future transactions must fall within the SOP.</w:t>
      </w:r>
    </w:p>
    <w:p w14:paraId="10CA2A38" w14:textId="77777777" w:rsidR="009B5B67" w:rsidRPr="001A788C" w:rsidRDefault="009B5B67" w:rsidP="009B5B67">
      <w:r w:rsidRPr="0059666A">
        <w:t xml:space="preserve">Where a </w:t>
      </w:r>
      <w:r w:rsidRPr="004B2B1E">
        <w:t>UK</w:t>
      </w:r>
      <w:r w:rsidRPr="0059666A">
        <w:t xml:space="preserve"> ISPV wishes to perform activities that are outside its current SOP, it can apply to the PRA for approval for the SOP to be updated. A </w:t>
      </w:r>
      <w:r w:rsidRPr="004B2B1E">
        <w:t>UK</w:t>
      </w:r>
      <w:r w:rsidRPr="0059666A">
        <w:t xml:space="preserve"> ISPV should do this by submitting an application for a variation of permission (VOP) using the </w:t>
      </w:r>
      <w:r w:rsidRPr="004B2B1E">
        <w:t>UK</w:t>
      </w:r>
      <w:r w:rsidRPr="0059666A">
        <w:t xml:space="preserve"> ISPV VOP Application Form (see the </w:t>
      </w:r>
      <w:hyperlink r:id="rId18" w:history="1">
        <w:r w:rsidRPr="004B2B1E">
          <w:rPr>
            <w:rStyle w:val="Hyperlink"/>
            <w:u w:val="none"/>
          </w:rPr>
          <w:t>ISPV webpage</w:t>
        </w:r>
      </w:hyperlink>
      <w:r w:rsidRPr="0059666A">
        <w:t xml:space="preserve"> for a link to the relevant form). If this is ap</w:t>
      </w:r>
      <w:r w:rsidRPr="001A788C">
        <w:t>proved, an updated SOP will be issued. The timetable for approval is likely to vary depending on the complexity of the changes proposed.</w:t>
      </w:r>
    </w:p>
    <w:p w14:paraId="36C26B34" w14:textId="77777777" w:rsidR="009B5B67" w:rsidRPr="001A788C" w:rsidRDefault="009B5B67" w:rsidP="009B5B67">
      <w:pPr>
        <w:pStyle w:val="Heading4"/>
      </w:pPr>
      <w:r w:rsidRPr="001A788C">
        <w:t>Please outline the key areas where the applicant is seeking flexibility, and hence would like the regulators to consider including in its SOP. Where applicable, please reference where this flexibility has been identified in the underlying transaction and/or other supporting documents.</w:t>
      </w:r>
    </w:p>
    <w:p w14:paraId="5B9780F5" w14:textId="77777777" w:rsidR="009B5B67" w:rsidRPr="001A788C" w:rsidRDefault="009B5B67" w:rsidP="009B5B67">
      <w:r w:rsidRPr="001A788C">
        <w:t xml:space="preserve">We encourage applicants to consider at the earliest stage how much flexibility they would like to retain in the structures used for future transactions (and hence the SOP), and to discuss this with the PRA. Please see the </w:t>
      </w:r>
      <w:r w:rsidRPr="004B2B1E">
        <w:t>UK</w:t>
      </w:r>
      <w:r w:rsidRPr="001A788C">
        <w:t xml:space="preserve"> ISPV Application Form – Notes for more information.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16069135" w14:textId="77777777" w:rsidTr="00703DD7">
        <w:trPr>
          <w:trHeight w:val="5511"/>
        </w:trPr>
        <w:tc>
          <w:tcPr>
            <w:tcW w:w="9356" w:type="dxa"/>
            <w:tcBorders>
              <w:top w:val="single" w:sz="4" w:space="0" w:color="auto"/>
              <w:left w:val="single" w:sz="4" w:space="0" w:color="auto"/>
              <w:bottom w:val="single" w:sz="4" w:space="0" w:color="auto"/>
              <w:right w:val="single" w:sz="4" w:space="0" w:color="auto"/>
            </w:tcBorders>
            <w:vAlign w:val="center"/>
          </w:tcPr>
          <w:p w14:paraId="5E3B1364" w14:textId="77777777" w:rsidR="009B5B67" w:rsidRPr="001A788C" w:rsidRDefault="009B5B67" w:rsidP="00703DD7">
            <w:pPr>
              <w:spacing w:after="0" w:line="240" w:lineRule="auto"/>
              <w:ind w:left="0"/>
            </w:pPr>
          </w:p>
          <w:p w14:paraId="1B63BBBF" w14:textId="77777777" w:rsidR="009B5B67" w:rsidRPr="001A788C" w:rsidRDefault="009B5B67" w:rsidP="00703DD7">
            <w:pPr>
              <w:spacing w:after="0" w:line="240" w:lineRule="auto"/>
              <w:ind w:left="0"/>
            </w:pPr>
          </w:p>
          <w:p w14:paraId="5C264EC0" w14:textId="77777777" w:rsidR="009B5B67" w:rsidRPr="001A788C" w:rsidRDefault="009B5B67" w:rsidP="00703DD7">
            <w:pPr>
              <w:spacing w:after="0" w:line="240" w:lineRule="auto"/>
              <w:ind w:left="0"/>
            </w:pPr>
          </w:p>
          <w:p w14:paraId="44A7F6B7" w14:textId="77777777" w:rsidR="009B5B67" w:rsidRPr="001A788C" w:rsidRDefault="009B5B67" w:rsidP="00703DD7">
            <w:pPr>
              <w:spacing w:after="0" w:line="240" w:lineRule="auto"/>
              <w:ind w:left="0"/>
            </w:pPr>
          </w:p>
          <w:p w14:paraId="7AB09196" w14:textId="77777777" w:rsidR="009B5B67" w:rsidRPr="001A788C" w:rsidRDefault="009B5B67" w:rsidP="00703DD7">
            <w:pPr>
              <w:spacing w:after="0" w:line="240" w:lineRule="auto"/>
              <w:ind w:left="0"/>
            </w:pPr>
          </w:p>
          <w:p w14:paraId="62CE0FCA" w14:textId="77777777" w:rsidR="009B5B67" w:rsidRPr="001A788C" w:rsidRDefault="009B5B67" w:rsidP="00703DD7">
            <w:pPr>
              <w:spacing w:after="0" w:line="240" w:lineRule="auto"/>
              <w:ind w:left="0"/>
            </w:pPr>
          </w:p>
          <w:p w14:paraId="1640B298" w14:textId="77777777" w:rsidR="009B5B67" w:rsidRPr="001A788C" w:rsidRDefault="009B5B67" w:rsidP="00703DD7">
            <w:pPr>
              <w:spacing w:after="0" w:line="240" w:lineRule="auto"/>
              <w:ind w:left="0"/>
            </w:pPr>
          </w:p>
          <w:p w14:paraId="4B102E82" w14:textId="77777777" w:rsidR="009B5B67" w:rsidRPr="001A788C" w:rsidRDefault="009B5B67" w:rsidP="00703DD7">
            <w:pPr>
              <w:spacing w:after="0" w:line="240" w:lineRule="auto"/>
              <w:ind w:left="0"/>
            </w:pPr>
          </w:p>
          <w:p w14:paraId="46D52165" w14:textId="77777777" w:rsidR="009B5B67" w:rsidRPr="001A788C" w:rsidRDefault="009B5B67" w:rsidP="00703DD7">
            <w:pPr>
              <w:spacing w:after="0" w:line="240" w:lineRule="auto"/>
              <w:ind w:left="0"/>
            </w:pPr>
          </w:p>
          <w:p w14:paraId="796EF64E" w14:textId="77777777" w:rsidR="009B5B67" w:rsidRPr="001A788C" w:rsidRDefault="009B5B67" w:rsidP="00703DD7">
            <w:pPr>
              <w:spacing w:after="0" w:line="240" w:lineRule="auto"/>
              <w:ind w:left="0"/>
            </w:pPr>
          </w:p>
          <w:p w14:paraId="30EC0DA4" w14:textId="77777777" w:rsidR="009B5B67" w:rsidRPr="001A788C" w:rsidRDefault="009B5B67" w:rsidP="00703DD7">
            <w:pPr>
              <w:spacing w:after="0" w:line="240" w:lineRule="auto"/>
              <w:ind w:left="0"/>
            </w:pPr>
          </w:p>
          <w:p w14:paraId="6AD4176E" w14:textId="77777777" w:rsidR="009B5B67" w:rsidRPr="001A788C" w:rsidRDefault="009B5B67" w:rsidP="00703DD7">
            <w:pPr>
              <w:spacing w:after="0" w:line="240" w:lineRule="auto"/>
              <w:ind w:left="0"/>
            </w:pPr>
          </w:p>
          <w:p w14:paraId="6593C268" w14:textId="77777777" w:rsidR="009B5B67" w:rsidRPr="001A788C" w:rsidRDefault="009B5B67" w:rsidP="00703DD7">
            <w:pPr>
              <w:spacing w:after="0" w:line="240" w:lineRule="auto"/>
              <w:ind w:left="0"/>
            </w:pPr>
          </w:p>
          <w:p w14:paraId="7095FBE6" w14:textId="77777777" w:rsidR="009B5B67" w:rsidRPr="001A788C" w:rsidRDefault="009B5B67" w:rsidP="00703DD7">
            <w:pPr>
              <w:spacing w:after="0" w:line="240" w:lineRule="auto"/>
              <w:ind w:left="0"/>
            </w:pPr>
          </w:p>
          <w:p w14:paraId="44EDAAE1" w14:textId="77777777" w:rsidR="009B5B67" w:rsidRPr="001A788C" w:rsidRDefault="009B5B67" w:rsidP="00703DD7">
            <w:pPr>
              <w:spacing w:after="0" w:line="240" w:lineRule="auto"/>
              <w:ind w:left="0"/>
            </w:pPr>
          </w:p>
          <w:p w14:paraId="6CC14B2F" w14:textId="77777777" w:rsidR="009B5B67" w:rsidRPr="001A788C" w:rsidRDefault="009B5B67" w:rsidP="00703DD7">
            <w:pPr>
              <w:spacing w:after="0" w:line="240" w:lineRule="auto"/>
              <w:ind w:left="0"/>
            </w:pPr>
          </w:p>
          <w:p w14:paraId="4E6E34EC" w14:textId="77777777" w:rsidR="009B5B67" w:rsidRPr="001A788C" w:rsidRDefault="009B5B67" w:rsidP="00703DD7">
            <w:pPr>
              <w:spacing w:after="0" w:line="240" w:lineRule="auto"/>
              <w:ind w:left="0"/>
            </w:pPr>
          </w:p>
          <w:p w14:paraId="74F11C78" w14:textId="77777777" w:rsidR="009B5B67" w:rsidRPr="001A788C" w:rsidRDefault="009B5B67" w:rsidP="00703DD7">
            <w:pPr>
              <w:spacing w:after="0" w:line="240" w:lineRule="auto"/>
              <w:ind w:left="0"/>
            </w:pPr>
          </w:p>
          <w:p w14:paraId="60DE2685" w14:textId="77777777" w:rsidR="009B5B67" w:rsidRPr="001A788C" w:rsidRDefault="009B5B67" w:rsidP="00703DD7">
            <w:pPr>
              <w:spacing w:after="0" w:line="240" w:lineRule="auto"/>
              <w:ind w:left="0"/>
            </w:pPr>
          </w:p>
          <w:p w14:paraId="4578B121" w14:textId="77777777" w:rsidR="009B5B67" w:rsidRPr="001A788C" w:rsidRDefault="009B5B67" w:rsidP="00703DD7">
            <w:pPr>
              <w:spacing w:after="0" w:line="240" w:lineRule="auto"/>
              <w:ind w:left="0"/>
            </w:pPr>
          </w:p>
          <w:p w14:paraId="42301FA5" w14:textId="77777777" w:rsidR="009B5B67" w:rsidRPr="001A788C" w:rsidRDefault="009B5B67" w:rsidP="00703DD7">
            <w:pPr>
              <w:spacing w:after="0" w:line="240" w:lineRule="auto"/>
              <w:ind w:left="0"/>
            </w:pPr>
          </w:p>
          <w:p w14:paraId="4B3AE2EB" w14:textId="77777777" w:rsidR="009B5B67" w:rsidRPr="001A788C" w:rsidRDefault="009B5B67" w:rsidP="00703DD7">
            <w:pPr>
              <w:spacing w:after="0" w:line="240" w:lineRule="auto"/>
              <w:ind w:left="0"/>
            </w:pPr>
          </w:p>
          <w:p w14:paraId="2D203361" w14:textId="77777777" w:rsidR="009B5B67" w:rsidRPr="001A788C" w:rsidRDefault="009B5B67" w:rsidP="00703DD7">
            <w:pPr>
              <w:spacing w:after="0" w:line="240" w:lineRule="auto"/>
              <w:ind w:left="0"/>
            </w:pPr>
          </w:p>
          <w:p w14:paraId="475FDA31" w14:textId="77777777" w:rsidR="009B5B67" w:rsidRPr="001A788C" w:rsidRDefault="009B5B67" w:rsidP="00703DD7">
            <w:pPr>
              <w:spacing w:after="0" w:line="240" w:lineRule="auto"/>
              <w:ind w:left="0"/>
            </w:pPr>
          </w:p>
          <w:p w14:paraId="43426E5B" w14:textId="77777777" w:rsidR="009B5B67" w:rsidRPr="001A788C" w:rsidRDefault="009B5B67" w:rsidP="00703DD7">
            <w:pPr>
              <w:spacing w:after="0" w:line="240" w:lineRule="auto"/>
              <w:ind w:left="0"/>
            </w:pPr>
          </w:p>
          <w:p w14:paraId="669069C1" w14:textId="77777777" w:rsidR="009B5B67" w:rsidRPr="001A788C" w:rsidRDefault="009B5B67" w:rsidP="00703DD7">
            <w:pPr>
              <w:spacing w:after="0" w:line="240" w:lineRule="auto"/>
              <w:ind w:left="0"/>
            </w:pPr>
          </w:p>
          <w:p w14:paraId="4D360301" w14:textId="77777777" w:rsidR="009B5B67" w:rsidRPr="001A788C" w:rsidRDefault="009B5B67" w:rsidP="00703DD7">
            <w:pPr>
              <w:spacing w:after="0" w:line="240" w:lineRule="auto"/>
              <w:ind w:left="0"/>
            </w:pPr>
          </w:p>
          <w:p w14:paraId="2C1E1ACD" w14:textId="77777777" w:rsidR="009B5B67" w:rsidRPr="001A788C" w:rsidRDefault="009B5B67" w:rsidP="00703DD7">
            <w:pPr>
              <w:spacing w:after="0" w:line="240" w:lineRule="auto"/>
              <w:ind w:left="0"/>
            </w:pPr>
          </w:p>
          <w:p w14:paraId="19F6F15C" w14:textId="77777777" w:rsidR="009B5B67" w:rsidRPr="001A788C" w:rsidRDefault="009B5B67" w:rsidP="00703DD7">
            <w:pPr>
              <w:spacing w:after="0" w:line="240" w:lineRule="auto"/>
              <w:ind w:left="0"/>
            </w:pPr>
          </w:p>
          <w:p w14:paraId="31960374" w14:textId="77777777" w:rsidR="009B5B67" w:rsidRPr="001A788C" w:rsidRDefault="009B5B67" w:rsidP="00703DD7">
            <w:pPr>
              <w:spacing w:after="0" w:line="240" w:lineRule="auto"/>
              <w:ind w:left="0"/>
            </w:pPr>
          </w:p>
          <w:p w14:paraId="630F5959" w14:textId="77777777" w:rsidR="009B5B67" w:rsidRPr="001A788C" w:rsidRDefault="009B5B67" w:rsidP="00703DD7">
            <w:pPr>
              <w:spacing w:after="0" w:line="240" w:lineRule="auto"/>
              <w:ind w:left="0"/>
            </w:pPr>
          </w:p>
          <w:p w14:paraId="5EE38DDC" w14:textId="77777777" w:rsidR="009B5B67" w:rsidRPr="001A788C" w:rsidRDefault="009B5B67" w:rsidP="00703DD7">
            <w:pPr>
              <w:spacing w:after="0" w:line="240" w:lineRule="auto"/>
              <w:ind w:left="0"/>
            </w:pPr>
          </w:p>
          <w:p w14:paraId="5AC62BA7" w14:textId="77777777" w:rsidR="009B5B67" w:rsidRPr="001A788C" w:rsidRDefault="009B5B67" w:rsidP="00703DD7">
            <w:pPr>
              <w:spacing w:after="0" w:line="240" w:lineRule="auto"/>
              <w:ind w:left="0"/>
            </w:pPr>
          </w:p>
          <w:p w14:paraId="7F8593BC" w14:textId="77777777" w:rsidR="009B5B67" w:rsidRPr="001A788C" w:rsidRDefault="009B5B67" w:rsidP="00703DD7">
            <w:pPr>
              <w:spacing w:after="0" w:line="240" w:lineRule="auto"/>
              <w:ind w:left="0"/>
            </w:pPr>
          </w:p>
          <w:p w14:paraId="42818CFB" w14:textId="77777777" w:rsidR="009B5B67" w:rsidRPr="001A788C" w:rsidRDefault="009B5B67" w:rsidP="00703DD7">
            <w:pPr>
              <w:spacing w:after="0" w:line="240" w:lineRule="auto"/>
              <w:ind w:left="0"/>
            </w:pPr>
          </w:p>
          <w:p w14:paraId="7F0A526B" w14:textId="77777777" w:rsidR="009B5B67" w:rsidRPr="001A788C" w:rsidRDefault="009B5B67" w:rsidP="00703DD7">
            <w:pPr>
              <w:spacing w:after="0" w:line="240" w:lineRule="auto"/>
              <w:ind w:left="0"/>
            </w:pPr>
          </w:p>
          <w:p w14:paraId="4A08DFE3" w14:textId="77777777" w:rsidR="009B5B67" w:rsidRPr="001A788C" w:rsidRDefault="009B5B67" w:rsidP="00703DD7">
            <w:pPr>
              <w:spacing w:after="0" w:line="240" w:lineRule="auto"/>
              <w:ind w:left="0"/>
            </w:pPr>
          </w:p>
          <w:p w14:paraId="5181DB9C" w14:textId="77777777" w:rsidR="009B5B67" w:rsidRPr="001A788C" w:rsidRDefault="009B5B67" w:rsidP="00703DD7">
            <w:pPr>
              <w:spacing w:after="0" w:line="240" w:lineRule="auto"/>
              <w:ind w:left="0"/>
            </w:pPr>
          </w:p>
          <w:p w14:paraId="7DD2C8D5" w14:textId="77777777" w:rsidR="009B5B67" w:rsidRPr="001A788C" w:rsidRDefault="009B5B67" w:rsidP="00703DD7">
            <w:pPr>
              <w:spacing w:after="0" w:line="240" w:lineRule="auto"/>
              <w:ind w:left="0"/>
            </w:pPr>
          </w:p>
          <w:p w14:paraId="1A6F996E" w14:textId="77777777" w:rsidR="009B5B67" w:rsidRPr="001A788C" w:rsidRDefault="009B5B67" w:rsidP="00703DD7">
            <w:pPr>
              <w:spacing w:after="0" w:line="240" w:lineRule="auto"/>
              <w:ind w:left="0"/>
            </w:pPr>
          </w:p>
          <w:p w14:paraId="465DC2CA" w14:textId="77777777" w:rsidR="009B5B67" w:rsidRPr="001A788C" w:rsidRDefault="009B5B67" w:rsidP="00703DD7">
            <w:pPr>
              <w:spacing w:after="0" w:line="240" w:lineRule="auto"/>
              <w:ind w:left="0"/>
            </w:pPr>
          </w:p>
        </w:tc>
      </w:tr>
    </w:tbl>
    <w:p w14:paraId="14FD5F38" w14:textId="77777777" w:rsidR="009B5B67" w:rsidRPr="001A788C" w:rsidRDefault="009B5B67" w:rsidP="009B5B67">
      <w:pPr>
        <w:sectPr w:rsidR="009B5B67" w:rsidRPr="001A788C" w:rsidSect="009B5B67">
          <w:headerReference w:type="default" r:id="rId19"/>
          <w:pgSz w:w="11901" w:h="16846" w:code="9"/>
          <w:pgMar w:top="1276" w:right="702" w:bottom="568" w:left="3119" w:header="567" w:footer="680" w:gutter="0"/>
          <w:cols w:space="720"/>
          <w:titlePg/>
          <w:docGrid w:linePitch="272"/>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9B5B67" w:rsidRPr="001A788C" w14:paraId="75B01B0E" w14:textId="77777777" w:rsidTr="00703DD7">
        <w:trPr>
          <w:trHeight w:val="1140"/>
        </w:trPr>
        <w:tc>
          <w:tcPr>
            <w:tcW w:w="993" w:type="dxa"/>
            <w:shd w:val="clear" w:color="auto" w:fill="701B45"/>
          </w:tcPr>
          <w:p w14:paraId="573AAD53" w14:textId="77777777" w:rsidR="009B5B67" w:rsidRPr="001A788C" w:rsidRDefault="009B5B67" w:rsidP="00703DD7">
            <w:pPr>
              <w:pStyle w:val="Sectionnumber"/>
              <w:spacing w:before="120"/>
              <w:ind w:left="0" w:right="0"/>
              <w:jc w:val="center"/>
              <w:rPr>
                <w:sz w:val="120"/>
                <w:szCs w:val="120"/>
              </w:rPr>
            </w:pPr>
            <w:r w:rsidRPr="001A788C">
              <w:rPr>
                <w:sz w:val="120"/>
                <w:szCs w:val="120"/>
              </w:rPr>
              <w:lastRenderedPageBreak/>
              <w:t>3</w:t>
            </w:r>
          </w:p>
        </w:tc>
        <w:tc>
          <w:tcPr>
            <w:tcW w:w="9498" w:type="dxa"/>
            <w:shd w:val="clear" w:color="auto" w:fill="701B45"/>
          </w:tcPr>
          <w:p w14:paraId="01183C06" w14:textId="77777777" w:rsidR="009B5B67" w:rsidRPr="001A788C" w:rsidRDefault="009B5B67" w:rsidP="00703DD7">
            <w:pPr>
              <w:pStyle w:val="SectionHeading0"/>
              <w:framePr w:hSpace="0" w:wrap="auto" w:vAnchor="margin" w:hAnchor="text" w:xAlign="left" w:yAlign="inline"/>
            </w:pPr>
            <w:r w:rsidRPr="001A788C">
              <w:t>Funding, Risk Transfer and Subordination</w:t>
            </w:r>
          </w:p>
          <w:p w14:paraId="19C350C1" w14:textId="35782CF1" w:rsidR="009B5B67" w:rsidRPr="0059666A" w:rsidRDefault="009B5B67" w:rsidP="00703DD7">
            <w:pPr>
              <w:pStyle w:val="SubheaderNorm"/>
            </w:pPr>
            <w:r w:rsidRPr="001A788C">
              <w:t>UK ISPVs must meet the applicable requirements related to fully funded, effective risk transfer and subordination of providers of debt or finance (i.e. investor), in particular</w:t>
            </w:r>
            <w:r>
              <w:t xml:space="preserve"> </w:t>
            </w:r>
            <w:r w:rsidRPr="004B2B1E">
              <w:rPr>
                <w:rFonts w:cs="Calibri"/>
                <w:bCs/>
              </w:rPr>
              <w:t>Chapter 2B of the Insurance Special Purpose Vehicles Part of the PRA Rulebook</w:t>
            </w:r>
            <w:r w:rsidRPr="0059666A">
              <w:t>.</w:t>
            </w:r>
            <w:r w:rsidRPr="001A788C">
              <w:t xml:space="preserve"> In addition its investment strategy must be in line with </w:t>
            </w:r>
            <w:r w:rsidRPr="004B2B1E">
              <w:rPr>
                <w:rFonts w:cs="Calibri"/>
                <w:bCs/>
              </w:rPr>
              <w:t>Chapter 2 of the Insurance Special Purpose Vehicles Part of the PRA Rulebook</w:t>
            </w:r>
            <w:r w:rsidRPr="0059666A">
              <w:t>.</w:t>
            </w:r>
          </w:p>
          <w:p w14:paraId="74FDB3C9" w14:textId="77777777" w:rsidR="009B5B67" w:rsidRPr="001A788C" w:rsidRDefault="009B5B67" w:rsidP="00703DD7">
            <w:pPr>
              <w:pStyle w:val="SubheaderNorm"/>
            </w:pPr>
          </w:p>
          <w:p w14:paraId="43E709C9" w14:textId="77777777" w:rsidR="009B5B67" w:rsidRPr="001A788C" w:rsidRDefault="009B5B67" w:rsidP="00703DD7">
            <w:pPr>
              <w:pStyle w:val="SubheaderNorm"/>
            </w:pPr>
            <w:r w:rsidRPr="001A788C">
              <w:t>As outlined in the previous Scope of Permission section, if the applicant wants flexibility regarding future transactions, this must be highlighted and the specifics of the flexibility documented in this form at the outset.</w:t>
            </w:r>
          </w:p>
          <w:p w14:paraId="116F4B80" w14:textId="77777777" w:rsidR="009B5B67" w:rsidRPr="001A788C" w:rsidRDefault="009B5B67" w:rsidP="00703DD7">
            <w:pPr>
              <w:pStyle w:val="SubheaderNorm"/>
              <w:tabs>
                <w:tab w:val="clear" w:pos="0"/>
              </w:tabs>
            </w:pPr>
          </w:p>
        </w:tc>
      </w:tr>
    </w:tbl>
    <w:p w14:paraId="000AD2B7" w14:textId="77777777" w:rsidR="009B5B67" w:rsidRPr="001A788C" w:rsidRDefault="009B5B67" w:rsidP="009B5B67">
      <w:pPr>
        <w:pStyle w:val="Heading2"/>
        <w:spacing w:line="260" w:lineRule="exact"/>
        <w:rPr>
          <w:rFonts w:cs="Arial"/>
          <w:sz w:val="20"/>
        </w:rPr>
      </w:pPr>
      <w:r w:rsidRPr="001A788C">
        <w:rPr>
          <w:rFonts w:cs="Arial"/>
          <w:sz w:val="20"/>
        </w:rPr>
        <w:t>Note: the applicant may provide the information requested in this section by filling in the relevant textboxes provided below, or by providing a supporting document with references to link the relevant part(s) of that supporting document with the relevant questions. Where the applicant considers a question is not applicable they must explain why.</w:t>
      </w:r>
    </w:p>
    <w:p w14:paraId="3A4255E0" w14:textId="77777777" w:rsidR="009B5B67" w:rsidRPr="001A788C" w:rsidRDefault="009B5B67" w:rsidP="009B5B67">
      <w:pPr>
        <w:pStyle w:val="Heading2"/>
      </w:pPr>
      <w:r w:rsidRPr="001A788C">
        <w:t>Purpose of the UK ISPV</w:t>
      </w:r>
    </w:p>
    <w:p w14:paraId="1DE55057" w14:textId="77777777" w:rsidR="009B5B67" w:rsidRPr="001A788C" w:rsidRDefault="009B5B67" w:rsidP="009B5B67">
      <w:pPr>
        <w:pStyle w:val="Heading5"/>
      </w:pPr>
      <w:r w:rsidRPr="001A788C">
        <w:t xml:space="preserve">Describe the purpose for which the </w:t>
      </w:r>
      <w:r w:rsidRPr="004B2B1E">
        <w:t xml:space="preserve">UK </w:t>
      </w:r>
      <w:r w:rsidRPr="001A788C">
        <w:t>ISPV will be established and the proposed lifetime of the vehicle.</w:t>
      </w:r>
    </w:p>
    <w:p w14:paraId="0147D22E" w14:textId="77777777" w:rsidR="009B5B67" w:rsidRPr="001A788C" w:rsidRDefault="009B5B67" w:rsidP="009B5B67">
      <w:r w:rsidRPr="001A788C">
        <w:t>This should also include details of the following:</w:t>
      </w:r>
    </w:p>
    <w:p w14:paraId="3B56E782" w14:textId="77777777" w:rsidR="009B5B67" w:rsidRPr="001A788C" w:rsidRDefault="009B5B67" w:rsidP="009B5B67">
      <w:pPr>
        <w:numPr>
          <w:ilvl w:val="0"/>
          <w:numId w:val="15"/>
        </w:numPr>
        <w:spacing w:after="0" w:line="276" w:lineRule="auto"/>
        <w:ind w:left="-1134" w:hanging="284"/>
      </w:pPr>
      <w:r w:rsidRPr="001A788C">
        <w:t xml:space="preserve">the length of time for which the </w:t>
      </w:r>
      <w:r w:rsidRPr="004B2B1E">
        <w:t>UK</w:t>
      </w:r>
      <w:r w:rsidRPr="001A788C">
        <w:t xml:space="preserve"> ISPV is intended to operate; and</w:t>
      </w:r>
    </w:p>
    <w:p w14:paraId="0FFC33EE" w14:textId="77777777" w:rsidR="009B5B67" w:rsidRPr="001A788C" w:rsidRDefault="009B5B67" w:rsidP="009B5B67">
      <w:pPr>
        <w:numPr>
          <w:ilvl w:val="0"/>
          <w:numId w:val="15"/>
        </w:numPr>
        <w:spacing w:after="0" w:line="276" w:lineRule="auto"/>
        <w:ind w:left="-1134" w:hanging="284"/>
      </w:pPr>
      <w:r w:rsidRPr="001A788C">
        <w:t xml:space="preserve">plans for winding down the </w:t>
      </w:r>
      <w:r w:rsidRPr="004B2B1E">
        <w:t>UK</w:t>
      </w:r>
      <w:r w:rsidRPr="001A788C">
        <w:t xml:space="preserve"> ISPV, once the purpose for which it was established has been served.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55AE682B" w14:textId="77777777" w:rsidTr="00703DD7">
        <w:trPr>
          <w:trHeight w:val="2285"/>
        </w:trPr>
        <w:tc>
          <w:tcPr>
            <w:tcW w:w="9356" w:type="dxa"/>
            <w:tcBorders>
              <w:top w:val="single" w:sz="4" w:space="0" w:color="auto"/>
              <w:left w:val="single" w:sz="4" w:space="0" w:color="auto"/>
              <w:bottom w:val="single" w:sz="4" w:space="0" w:color="auto"/>
              <w:right w:val="single" w:sz="4" w:space="0" w:color="auto"/>
            </w:tcBorders>
            <w:vAlign w:val="center"/>
          </w:tcPr>
          <w:p w14:paraId="5960FE43" w14:textId="77777777" w:rsidR="009B5B67" w:rsidRPr="001A788C" w:rsidRDefault="009B5B67" w:rsidP="00703DD7">
            <w:pPr>
              <w:spacing w:after="0" w:line="240" w:lineRule="auto"/>
              <w:ind w:left="0"/>
            </w:pPr>
          </w:p>
          <w:p w14:paraId="79073125" w14:textId="77777777" w:rsidR="009B5B67" w:rsidRPr="001A788C" w:rsidRDefault="009B5B67" w:rsidP="00703DD7">
            <w:pPr>
              <w:spacing w:after="0" w:line="240" w:lineRule="auto"/>
              <w:ind w:left="0"/>
            </w:pPr>
          </w:p>
          <w:p w14:paraId="23F54C5C" w14:textId="77777777" w:rsidR="009B5B67" w:rsidRPr="001A788C" w:rsidRDefault="009B5B67" w:rsidP="00703DD7">
            <w:pPr>
              <w:spacing w:after="0" w:line="240" w:lineRule="auto"/>
              <w:ind w:left="0"/>
            </w:pPr>
          </w:p>
          <w:p w14:paraId="147F18E7" w14:textId="77777777" w:rsidR="009B5B67" w:rsidRPr="001A788C" w:rsidRDefault="009B5B67" w:rsidP="00703DD7">
            <w:pPr>
              <w:spacing w:after="0" w:line="240" w:lineRule="auto"/>
              <w:ind w:left="0"/>
            </w:pPr>
          </w:p>
          <w:p w14:paraId="6AEB0139" w14:textId="77777777" w:rsidR="009B5B67" w:rsidRPr="001A788C" w:rsidRDefault="009B5B67" w:rsidP="00703DD7">
            <w:pPr>
              <w:spacing w:after="0" w:line="240" w:lineRule="auto"/>
              <w:ind w:left="0"/>
            </w:pPr>
          </w:p>
          <w:p w14:paraId="549AE775" w14:textId="77777777" w:rsidR="009B5B67" w:rsidRPr="001A788C" w:rsidRDefault="009B5B67" w:rsidP="00703DD7">
            <w:pPr>
              <w:spacing w:after="0" w:line="240" w:lineRule="auto"/>
              <w:ind w:left="0"/>
            </w:pPr>
          </w:p>
        </w:tc>
      </w:tr>
    </w:tbl>
    <w:p w14:paraId="1EDF0C58" w14:textId="1CCEF10E" w:rsidR="009B5B67" w:rsidRPr="001A788C" w:rsidRDefault="009B5B67" w:rsidP="009B5B67">
      <w:pPr>
        <w:pStyle w:val="Heading2"/>
      </w:pPr>
      <w:r w:rsidRPr="001A788C">
        <w:t>Fully funded and solvency requirements –</w:t>
      </w:r>
      <w:r w:rsidRPr="004B2B1E">
        <w:t xml:space="preserve">Chapters 2 and 2B of the </w:t>
      </w:r>
      <w:bookmarkStart w:id="0" w:name="_Hlk160021675"/>
      <w:r w:rsidRPr="004B2B1E">
        <w:t>Insurance Special Purpose Vehicles Part of the PRA Rulebook</w:t>
      </w:r>
      <w:bookmarkEnd w:id="0"/>
      <w:r w:rsidRPr="001A788C">
        <w:t xml:space="preserve"> </w:t>
      </w:r>
    </w:p>
    <w:p w14:paraId="6DE953D3" w14:textId="77777777" w:rsidR="009B5B67" w:rsidRPr="001A788C" w:rsidRDefault="009B5B67" w:rsidP="009B5B67">
      <w:pPr>
        <w:pStyle w:val="Heading5"/>
      </w:pPr>
      <w:r w:rsidRPr="001A788C">
        <w:t>Describe how, in accordance with Chapter 2 of the Insurance Special Purpose Vehicles Part of the PRA Rulebook, the contractual arrangements relating to the transfer of risk from a cedant(s) to the ISPV shall ensure the</w:t>
      </w:r>
      <w:r w:rsidRPr="0059666A">
        <w:t xml:space="preserve"> </w:t>
      </w:r>
      <w:r w:rsidRPr="004B2B1E">
        <w:t>UK</w:t>
      </w:r>
      <w:r w:rsidRPr="001A788C">
        <w:t xml:space="preserve"> ISPV is at all times fully funded in accordance with Chapter 2 of the Insurance Special Purpose Vehicles Part of the PRA Rulebook.</w:t>
      </w:r>
    </w:p>
    <w:p w14:paraId="2B41A6E9" w14:textId="77777777" w:rsidR="009B5B67" w:rsidRPr="001A788C" w:rsidRDefault="009B5B67" w:rsidP="009B5B67">
      <w:pPr>
        <w:rPr>
          <w:b/>
        </w:rPr>
      </w:pPr>
      <w:r w:rsidRPr="001A788C">
        <w:rPr>
          <w:b/>
        </w:rPr>
        <w:t>This should include the following (</w:t>
      </w:r>
      <w:r w:rsidRPr="001A788C">
        <w:rPr>
          <w:b/>
          <w:i/>
        </w:rPr>
        <w:t>where applicable, provide references to the clauses in the relevant contractual agreements which give the legal effect of the responses provided</w:t>
      </w:r>
      <w:r w:rsidRPr="001A788C">
        <w:rPr>
          <w:b/>
        </w:rPr>
        <w:t>):</w:t>
      </w:r>
    </w:p>
    <w:p w14:paraId="10AD09CC" w14:textId="77777777" w:rsidR="009B5B67" w:rsidRPr="001A788C" w:rsidRDefault="009B5B67" w:rsidP="009B5B67">
      <w:pPr>
        <w:numPr>
          <w:ilvl w:val="0"/>
          <w:numId w:val="13"/>
        </w:numPr>
        <w:tabs>
          <w:tab w:val="clear" w:pos="360"/>
          <w:tab w:val="left" w:pos="-1134"/>
        </w:tabs>
        <w:spacing w:after="40" w:line="276" w:lineRule="auto"/>
        <w:ind w:left="-1134" w:hanging="284"/>
        <w:textAlignment w:val="center"/>
        <w:rPr>
          <w:rFonts w:cs="Arial"/>
          <w:b/>
        </w:rPr>
      </w:pPr>
      <w:r w:rsidRPr="001A788C">
        <w:rPr>
          <w:rFonts w:cs="Arial"/>
          <w:b/>
        </w:rPr>
        <w:t>Aggregate maximum risk exposure (AMRE) – please provide:</w:t>
      </w:r>
    </w:p>
    <w:p w14:paraId="595D7FB8" w14:textId="4E8571B9" w:rsidR="009B5B67" w:rsidRPr="0059666A" w:rsidRDefault="009B5B67" w:rsidP="009B5B67">
      <w:pPr>
        <w:pStyle w:val="ListParagraph"/>
        <w:numPr>
          <w:ilvl w:val="0"/>
          <w:numId w:val="14"/>
        </w:numPr>
        <w:tabs>
          <w:tab w:val="clear" w:pos="720"/>
          <w:tab w:val="left" w:pos="-851"/>
        </w:tabs>
        <w:spacing w:after="0"/>
        <w:ind w:left="-850" w:hanging="284"/>
        <w:rPr>
          <w:rFonts w:ascii="Arial" w:eastAsia="Times New Roman" w:hAnsi="Arial" w:cs="Arial"/>
          <w:sz w:val="20"/>
          <w:szCs w:val="20"/>
          <w:lang w:eastAsia="en-GB"/>
        </w:rPr>
      </w:pPr>
      <w:r w:rsidRPr="001A788C">
        <w:rPr>
          <w:rFonts w:ascii="Arial" w:eastAsia="Times New Roman" w:hAnsi="Arial" w:cs="Arial"/>
          <w:sz w:val="20"/>
          <w:szCs w:val="20"/>
          <w:lang w:eastAsia="en-GB"/>
        </w:rPr>
        <w:t>an assessment of how the AMRE will comply with the definition in</w:t>
      </w:r>
      <w:r>
        <w:rPr>
          <w:rFonts w:ascii="Arial" w:eastAsia="Times New Roman" w:hAnsi="Arial" w:cs="Arial"/>
          <w:sz w:val="20"/>
          <w:szCs w:val="20"/>
          <w:lang w:eastAsia="en-GB"/>
        </w:rPr>
        <w:t xml:space="preserve"> </w:t>
      </w:r>
      <w:r w:rsidRPr="004B2B1E">
        <w:rPr>
          <w:rFonts w:ascii="Arial" w:eastAsia="Times New Roman" w:hAnsi="Arial" w:cs="Arial"/>
          <w:bCs/>
          <w:sz w:val="20"/>
          <w:szCs w:val="20"/>
        </w:rPr>
        <w:t>the PRA Rulebook</w:t>
      </w:r>
      <w:r w:rsidRPr="0059666A">
        <w:rPr>
          <w:rFonts w:ascii="Arial" w:eastAsia="Times New Roman" w:hAnsi="Arial" w:cs="Arial"/>
          <w:sz w:val="20"/>
          <w:szCs w:val="20"/>
          <w:lang w:eastAsia="en-GB"/>
        </w:rPr>
        <w:t xml:space="preserve">, including how the </w:t>
      </w:r>
      <w:r w:rsidRPr="004B2B1E">
        <w:rPr>
          <w:rFonts w:ascii="Arial" w:eastAsia="Times New Roman" w:hAnsi="Arial" w:cs="Arial"/>
          <w:sz w:val="20"/>
          <w:szCs w:val="20"/>
          <w:lang w:eastAsia="en-GB"/>
        </w:rPr>
        <w:t>UK</w:t>
      </w:r>
      <w:r w:rsidRPr="0059666A">
        <w:rPr>
          <w:rFonts w:ascii="Arial" w:eastAsia="Times New Roman" w:hAnsi="Arial" w:cs="Arial"/>
          <w:sz w:val="20"/>
          <w:szCs w:val="20"/>
          <w:lang w:eastAsia="en-GB"/>
        </w:rPr>
        <w:t xml:space="preserve"> ISPV’s expense liabilities will be segregated from the insurance liabilities assumed from the cedant(s). For a </w:t>
      </w:r>
      <w:r w:rsidRPr="004B2B1E">
        <w:rPr>
          <w:rFonts w:ascii="Arial" w:eastAsia="Times New Roman" w:hAnsi="Arial" w:cs="Arial"/>
          <w:sz w:val="20"/>
          <w:szCs w:val="20"/>
          <w:lang w:eastAsia="en-GB"/>
        </w:rPr>
        <w:t>UK</w:t>
      </w:r>
      <w:r w:rsidRPr="0059666A">
        <w:rPr>
          <w:rFonts w:ascii="Arial" w:eastAsia="Times New Roman" w:hAnsi="Arial" w:cs="Arial"/>
          <w:sz w:val="20"/>
          <w:szCs w:val="20"/>
          <w:lang w:eastAsia="en-GB"/>
        </w:rPr>
        <w:t xml:space="preserve"> MISPV this should also include an assessment</w:t>
      </w:r>
      <w:r w:rsidRPr="001A788C">
        <w:rPr>
          <w:rFonts w:ascii="Arial" w:eastAsia="Times New Roman" w:hAnsi="Arial" w:cs="Arial"/>
          <w:sz w:val="20"/>
          <w:szCs w:val="20"/>
          <w:lang w:eastAsia="en-GB"/>
        </w:rPr>
        <w:t xml:space="preserve"> of how the vehicle will ensure compliance with </w:t>
      </w:r>
      <w:r w:rsidRPr="004B2B1E">
        <w:rPr>
          <w:rFonts w:ascii="Arial" w:eastAsia="Times New Roman" w:hAnsi="Arial" w:cs="Arial"/>
          <w:bCs/>
          <w:sz w:val="20"/>
          <w:szCs w:val="20"/>
        </w:rPr>
        <w:t>Chapter 4 of the Insurance Special Purpose Vehicles Part of the PRA Rulebook</w:t>
      </w:r>
      <w:r w:rsidRPr="0059666A">
        <w:rPr>
          <w:rFonts w:ascii="Arial" w:eastAsia="Times New Roman" w:hAnsi="Arial" w:cs="Arial"/>
          <w:sz w:val="20"/>
          <w:szCs w:val="20"/>
          <w:lang w:eastAsia="en-GB"/>
        </w:rPr>
        <w:t xml:space="preserve">. This should also include an assessment of how the AMRE of both the cell(s), and the core of the </w:t>
      </w:r>
      <w:r w:rsidRPr="004B2B1E">
        <w:rPr>
          <w:rFonts w:ascii="Arial" w:eastAsia="Times New Roman" w:hAnsi="Arial" w:cs="Arial"/>
          <w:sz w:val="20"/>
          <w:szCs w:val="20"/>
          <w:lang w:eastAsia="en-GB"/>
        </w:rPr>
        <w:t>UK</w:t>
      </w:r>
      <w:r w:rsidRPr="0059666A">
        <w:rPr>
          <w:rFonts w:ascii="Arial" w:eastAsia="Times New Roman" w:hAnsi="Arial" w:cs="Arial"/>
          <w:sz w:val="20"/>
          <w:szCs w:val="20"/>
          <w:lang w:eastAsia="en-GB"/>
        </w:rPr>
        <w:t xml:space="preserve"> MISPV, will comply with the definition in </w:t>
      </w:r>
      <w:r w:rsidRPr="004B2B1E">
        <w:rPr>
          <w:rFonts w:ascii="Arial" w:eastAsia="Times New Roman" w:hAnsi="Arial" w:cs="Arial"/>
          <w:bCs/>
          <w:sz w:val="20"/>
          <w:szCs w:val="20"/>
        </w:rPr>
        <w:t>Chapter 1.2 of the Insurance Special Purpose Vehicles Part of the PRA Rulebook</w:t>
      </w:r>
      <w:r w:rsidRPr="0059666A">
        <w:rPr>
          <w:rFonts w:ascii="Arial" w:eastAsia="Times New Roman" w:hAnsi="Arial" w:cs="Arial"/>
          <w:sz w:val="20"/>
          <w:szCs w:val="20"/>
          <w:lang w:eastAsia="en-GB"/>
        </w:rPr>
        <w:t xml:space="preserve">, including how expense liabilities will be segregated from the insurance liabilities assumed from the cedant(s). In the case of both a standalone </w:t>
      </w:r>
      <w:r w:rsidRPr="004B2B1E">
        <w:rPr>
          <w:rFonts w:ascii="Arial" w:eastAsia="Times New Roman" w:hAnsi="Arial" w:cs="Arial"/>
          <w:sz w:val="20"/>
          <w:szCs w:val="20"/>
          <w:lang w:eastAsia="en-GB"/>
        </w:rPr>
        <w:t>UK</w:t>
      </w:r>
      <w:r w:rsidRPr="0059666A">
        <w:rPr>
          <w:rFonts w:ascii="Arial" w:eastAsia="Times New Roman" w:hAnsi="Arial" w:cs="Arial"/>
          <w:sz w:val="20"/>
          <w:szCs w:val="20"/>
          <w:lang w:eastAsia="en-GB"/>
        </w:rPr>
        <w:t xml:space="preserve"> ISPV and a </w:t>
      </w:r>
      <w:r w:rsidRPr="004B2B1E">
        <w:rPr>
          <w:rFonts w:ascii="Arial" w:eastAsia="Times New Roman" w:hAnsi="Arial" w:cs="Arial"/>
          <w:sz w:val="20"/>
          <w:szCs w:val="20"/>
          <w:lang w:eastAsia="en-GB"/>
        </w:rPr>
        <w:t>UK</w:t>
      </w:r>
      <w:r w:rsidRPr="0059666A">
        <w:rPr>
          <w:rFonts w:ascii="Arial" w:eastAsia="Times New Roman" w:hAnsi="Arial" w:cs="Arial"/>
          <w:sz w:val="20"/>
          <w:szCs w:val="20"/>
          <w:lang w:eastAsia="en-GB"/>
        </w:rPr>
        <w:t xml:space="preserve"> MISPV, where expenses will be excluded from the AMRE, provide an assessment of how the </w:t>
      </w:r>
      <w:r w:rsidRPr="004B2B1E">
        <w:rPr>
          <w:rFonts w:ascii="Arial" w:eastAsia="Times New Roman" w:hAnsi="Arial" w:cs="Arial"/>
          <w:sz w:val="20"/>
          <w:szCs w:val="20"/>
          <w:lang w:eastAsia="en-GB"/>
        </w:rPr>
        <w:t>UK</w:t>
      </w:r>
      <w:r w:rsidRPr="0059666A">
        <w:rPr>
          <w:rFonts w:ascii="Arial" w:eastAsia="Times New Roman" w:hAnsi="Arial" w:cs="Arial"/>
          <w:sz w:val="20"/>
          <w:szCs w:val="20"/>
          <w:lang w:eastAsia="en-GB"/>
        </w:rPr>
        <w:t xml:space="preserve"> ISPV will meet each of the three criteria outlined in </w:t>
      </w:r>
      <w:r w:rsidRPr="004B2B1E">
        <w:rPr>
          <w:rFonts w:ascii="Arial" w:eastAsia="Times New Roman" w:hAnsi="Arial" w:cs="Arial"/>
          <w:sz w:val="20"/>
          <w:szCs w:val="20"/>
          <w:lang w:eastAsia="en-GB"/>
        </w:rPr>
        <w:t xml:space="preserve">the AMRE definition in </w:t>
      </w:r>
      <w:r w:rsidRPr="004B2B1E">
        <w:rPr>
          <w:rFonts w:ascii="Arial" w:eastAsia="Times New Roman" w:hAnsi="Arial" w:cs="Arial"/>
          <w:bCs/>
          <w:sz w:val="20"/>
          <w:szCs w:val="20"/>
        </w:rPr>
        <w:t>Chapter 1.2 of the Insurance Special Purpose Vehicles Part of the PRA Rulebook</w:t>
      </w:r>
      <w:r w:rsidRPr="0059666A">
        <w:rPr>
          <w:rFonts w:ascii="Arial" w:eastAsia="Times New Roman" w:hAnsi="Arial" w:cs="Arial"/>
          <w:sz w:val="20"/>
          <w:szCs w:val="20"/>
          <w:lang w:eastAsia="en-GB"/>
        </w:rPr>
        <w:t>.</w:t>
      </w:r>
    </w:p>
    <w:p w14:paraId="72F9A0EA" w14:textId="7DFDC84B" w:rsidR="009B5B67" w:rsidRPr="0059666A" w:rsidRDefault="009B5B67" w:rsidP="009B5B67">
      <w:pPr>
        <w:pStyle w:val="ListParagraph"/>
        <w:numPr>
          <w:ilvl w:val="0"/>
          <w:numId w:val="14"/>
        </w:numPr>
        <w:tabs>
          <w:tab w:val="clear" w:pos="720"/>
          <w:tab w:val="left" w:pos="-851"/>
        </w:tabs>
        <w:spacing w:after="0"/>
        <w:ind w:left="-850" w:hanging="284"/>
        <w:rPr>
          <w:rFonts w:ascii="Arial" w:eastAsia="Times New Roman" w:hAnsi="Arial" w:cs="Arial"/>
          <w:sz w:val="20"/>
          <w:szCs w:val="20"/>
          <w:lang w:eastAsia="en-GB"/>
        </w:rPr>
      </w:pPr>
      <w:r w:rsidRPr="0059666A">
        <w:rPr>
          <w:rFonts w:ascii="Arial" w:eastAsia="Times New Roman" w:hAnsi="Arial" w:cs="Arial"/>
          <w:sz w:val="20"/>
          <w:szCs w:val="20"/>
          <w:lang w:eastAsia="en-GB"/>
        </w:rPr>
        <w:lastRenderedPageBreak/>
        <w:t xml:space="preserve">in accordance with </w:t>
      </w:r>
      <w:r w:rsidRPr="004B2B1E">
        <w:rPr>
          <w:rFonts w:ascii="Arial" w:eastAsia="Times New Roman" w:hAnsi="Arial" w:cs="Arial"/>
          <w:bCs/>
          <w:sz w:val="20"/>
          <w:szCs w:val="20"/>
        </w:rPr>
        <w:t xml:space="preserve">Chapter 2 of the Insurance Special Purpose Vehicles Part of the PRA Rulebook </w:t>
      </w:r>
      <w:r w:rsidRPr="0059666A">
        <w:rPr>
          <w:rFonts w:ascii="Arial" w:eastAsia="Times New Roman" w:hAnsi="Arial" w:cs="Arial"/>
          <w:sz w:val="20"/>
          <w:szCs w:val="20"/>
          <w:lang w:eastAsia="en-GB"/>
        </w:rPr>
        <w:t xml:space="preserve">an assessment of how the assets of the </w:t>
      </w:r>
      <w:r w:rsidRPr="004B2B1E">
        <w:rPr>
          <w:rFonts w:ascii="Arial" w:eastAsia="Times New Roman" w:hAnsi="Arial" w:cs="Arial"/>
          <w:sz w:val="20"/>
          <w:szCs w:val="20"/>
          <w:lang w:eastAsia="en-GB"/>
        </w:rPr>
        <w:t>UK</w:t>
      </w:r>
      <w:r w:rsidRPr="0059666A">
        <w:rPr>
          <w:rFonts w:ascii="Arial" w:eastAsia="Times New Roman" w:hAnsi="Arial" w:cs="Arial"/>
          <w:sz w:val="20"/>
          <w:szCs w:val="20"/>
          <w:lang w:eastAsia="en-GB"/>
        </w:rPr>
        <w:t xml:space="preserve"> ISPV will be valued in accordance with </w:t>
      </w:r>
      <w:r w:rsidRPr="004B2B1E">
        <w:rPr>
          <w:rFonts w:ascii="Arial" w:eastAsia="Times New Roman" w:hAnsi="Arial" w:cs="Arial"/>
          <w:bCs/>
          <w:sz w:val="20"/>
          <w:szCs w:val="20"/>
        </w:rPr>
        <w:t>Chapter 2 of the Valuation Part of the PRA Rulebook</w:t>
      </w:r>
      <w:r w:rsidRPr="0059666A">
        <w:rPr>
          <w:rFonts w:ascii="Arial" w:eastAsia="Times New Roman" w:hAnsi="Arial" w:cs="Arial"/>
          <w:sz w:val="20"/>
          <w:szCs w:val="20"/>
          <w:lang w:eastAsia="en-GB"/>
        </w:rPr>
        <w:t>.</w:t>
      </w:r>
    </w:p>
    <w:p w14:paraId="6D9F2080" w14:textId="29C5BAE8" w:rsidR="009B5B67" w:rsidRPr="0059666A" w:rsidRDefault="009B5B67" w:rsidP="009B5B67">
      <w:pPr>
        <w:pStyle w:val="ListParagraph"/>
        <w:numPr>
          <w:ilvl w:val="0"/>
          <w:numId w:val="14"/>
        </w:numPr>
        <w:tabs>
          <w:tab w:val="clear" w:pos="720"/>
          <w:tab w:val="left" w:pos="-851"/>
        </w:tabs>
        <w:spacing w:after="0"/>
        <w:ind w:left="-850" w:hanging="284"/>
        <w:rPr>
          <w:rFonts w:ascii="Arial" w:eastAsia="Times New Roman" w:hAnsi="Arial" w:cs="Arial"/>
          <w:sz w:val="20"/>
          <w:szCs w:val="20"/>
          <w:lang w:eastAsia="en-GB"/>
        </w:rPr>
      </w:pPr>
      <w:r w:rsidRPr="0059666A">
        <w:rPr>
          <w:rFonts w:ascii="Arial" w:eastAsia="Times New Roman" w:hAnsi="Arial" w:cs="Arial"/>
          <w:sz w:val="20"/>
          <w:szCs w:val="20"/>
          <w:lang w:eastAsia="en-GB"/>
        </w:rPr>
        <w:t xml:space="preserve">an explanation of how the AMRE will be calculated at any point in time, including, in accordance with </w:t>
      </w:r>
      <w:r w:rsidRPr="004B2B1E">
        <w:rPr>
          <w:rFonts w:ascii="Arial" w:eastAsia="Times New Roman" w:hAnsi="Arial" w:cs="Arial"/>
          <w:bCs/>
          <w:sz w:val="20"/>
          <w:szCs w:val="20"/>
        </w:rPr>
        <w:t>Chapter 2 of the Insurance Special Purpose Vehicles Part of the PRA Rulebook</w:t>
      </w:r>
      <w:r w:rsidRPr="0059666A">
        <w:rPr>
          <w:rFonts w:ascii="Arial" w:eastAsia="Times New Roman" w:hAnsi="Arial" w:cs="Arial"/>
          <w:sz w:val="20"/>
          <w:szCs w:val="20"/>
          <w:lang w:eastAsia="en-GB"/>
        </w:rPr>
        <w:t xml:space="preserve">, an assessment of how the </w:t>
      </w:r>
      <w:r w:rsidRPr="004B2B1E">
        <w:rPr>
          <w:rFonts w:ascii="Arial" w:eastAsia="Times New Roman" w:hAnsi="Arial" w:cs="Arial"/>
          <w:sz w:val="20"/>
          <w:szCs w:val="20"/>
          <w:lang w:eastAsia="en-GB"/>
        </w:rPr>
        <w:t>UK</w:t>
      </w:r>
      <w:r w:rsidRPr="0059666A">
        <w:rPr>
          <w:rFonts w:ascii="Arial" w:eastAsia="Times New Roman" w:hAnsi="Arial" w:cs="Arial"/>
          <w:sz w:val="20"/>
          <w:szCs w:val="20"/>
          <w:lang w:eastAsia="en-GB"/>
        </w:rPr>
        <w:t xml:space="preserve"> ISPV will have at all times assets the value of which are equal to or exceed the AMRE. In accordance with </w:t>
      </w:r>
      <w:r w:rsidRPr="004B2B1E">
        <w:rPr>
          <w:rFonts w:ascii="Arial" w:eastAsia="Times New Roman" w:hAnsi="Arial" w:cs="Arial"/>
          <w:bCs/>
          <w:sz w:val="20"/>
          <w:szCs w:val="20"/>
        </w:rPr>
        <w:t>Chapter 2 of the Insurance Special Purpose Vehicles Part of the PRA Rulebook</w:t>
      </w:r>
      <w:r w:rsidRPr="0059666A">
        <w:rPr>
          <w:rFonts w:ascii="Arial" w:eastAsia="Times New Roman" w:hAnsi="Arial" w:cs="Arial"/>
          <w:sz w:val="20"/>
          <w:szCs w:val="20"/>
          <w:lang w:eastAsia="en-GB"/>
        </w:rPr>
        <w:t xml:space="preserve">, this assessment should include details of the liquidity risks of the </w:t>
      </w:r>
      <w:r w:rsidRPr="004B2B1E">
        <w:rPr>
          <w:rFonts w:ascii="Arial" w:eastAsia="Times New Roman" w:hAnsi="Arial" w:cs="Arial"/>
          <w:sz w:val="20"/>
          <w:szCs w:val="20"/>
          <w:lang w:eastAsia="en-GB"/>
        </w:rPr>
        <w:t>UK</w:t>
      </w:r>
      <w:r w:rsidRPr="0059666A">
        <w:rPr>
          <w:rFonts w:ascii="Arial" w:eastAsia="Times New Roman" w:hAnsi="Arial" w:cs="Arial"/>
          <w:sz w:val="20"/>
          <w:szCs w:val="20"/>
          <w:lang w:eastAsia="en-GB"/>
        </w:rPr>
        <w:t xml:space="preserve"> ISPV, and its liquidity strategy for the issued securities.</w:t>
      </w:r>
    </w:p>
    <w:p w14:paraId="0CAEB322" w14:textId="77777777" w:rsidR="009B5B67" w:rsidRPr="001A788C" w:rsidRDefault="009B5B67" w:rsidP="009B5B67">
      <w:pPr>
        <w:pStyle w:val="ListParagraph"/>
        <w:numPr>
          <w:ilvl w:val="0"/>
          <w:numId w:val="14"/>
        </w:numPr>
        <w:tabs>
          <w:tab w:val="clear" w:pos="720"/>
          <w:tab w:val="left" w:pos="-851"/>
        </w:tabs>
        <w:spacing w:after="0"/>
        <w:ind w:left="-850" w:hanging="284"/>
        <w:rPr>
          <w:rFonts w:ascii="Arial" w:eastAsia="Times New Roman" w:hAnsi="Arial" w:cs="Arial"/>
          <w:sz w:val="20"/>
          <w:szCs w:val="20"/>
          <w:lang w:eastAsia="en-GB"/>
        </w:rPr>
      </w:pPr>
      <w:r w:rsidRPr="0059666A">
        <w:rPr>
          <w:rFonts w:ascii="Arial" w:eastAsia="Times New Roman" w:hAnsi="Arial" w:cs="Arial"/>
          <w:sz w:val="20"/>
          <w:szCs w:val="20"/>
          <w:lang w:eastAsia="en-GB"/>
        </w:rPr>
        <w:t xml:space="preserve">a financial projection of the </w:t>
      </w:r>
      <w:r w:rsidRPr="004B2B1E">
        <w:rPr>
          <w:rFonts w:ascii="Arial" w:eastAsia="Times New Roman" w:hAnsi="Arial" w:cs="Arial"/>
          <w:sz w:val="20"/>
          <w:szCs w:val="20"/>
          <w:lang w:eastAsia="en-GB"/>
        </w:rPr>
        <w:t>UK</w:t>
      </w:r>
      <w:r w:rsidRPr="0059666A">
        <w:rPr>
          <w:rFonts w:ascii="Arial" w:eastAsia="Times New Roman" w:hAnsi="Arial" w:cs="Arial"/>
          <w:sz w:val="20"/>
          <w:szCs w:val="20"/>
          <w:lang w:eastAsia="en-GB"/>
        </w:rPr>
        <w:t xml:space="preserve"> ISPV over its expected lifetime, including expense amounts.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189CDAA0" w14:textId="77777777" w:rsidTr="00703DD7">
        <w:trPr>
          <w:trHeight w:val="2601"/>
        </w:trPr>
        <w:tc>
          <w:tcPr>
            <w:tcW w:w="9356" w:type="dxa"/>
            <w:tcBorders>
              <w:top w:val="single" w:sz="4" w:space="0" w:color="auto"/>
              <w:left w:val="single" w:sz="4" w:space="0" w:color="auto"/>
              <w:bottom w:val="single" w:sz="4" w:space="0" w:color="auto"/>
              <w:right w:val="single" w:sz="4" w:space="0" w:color="auto"/>
            </w:tcBorders>
            <w:vAlign w:val="center"/>
          </w:tcPr>
          <w:p w14:paraId="251AD0BB" w14:textId="77777777" w:rsidR="009B5B67" w:rsidRPr="001A788C" w:rsidRDefault="009B5B67" w:rsidP="00703DD7">
            <w:pPr>
              <w:spacing w:after="0" w:line="240" w:lineRule="auto"/>
              <w:ind w:left="0"/>
            </w:pPr>
          </w:p>
          <w:p w14:paraId="10C66450" w14:textId="77777777" w:rsidR="009B5B67" w:rsidRPr="001A788C" w:rsidRDefault="009B5B67" w:rsidP="00703DD7">
            <w:pPr>
              <w:spacing w:after="0" w:line="240" w:lineRule="auto"/>
              <w:ind w:left="0"/>
            </w:pPr>
          </w:p>
          <w:p w14:paraId="26030464" w14:textId="77777777" w:rsidR="009B5B67" w:rsidRPr="001A788C" w:rsidRDefault="009B5B67" w:rsidP="00703DD7">
            <w:pPr>
              <w:spacing w:after="0" w:line="240" w:lineRule="auto"/>
              <w:ind w:left="0"/>
            </w:pPr>
          </w:p>
          <w:p w14:paraId="5CCC3410" w14:textId="77777777" w:rsidR="009B5B67" w:rsidRPr="001A788C" w:rsidRDefault="009B5B67" w:rsidP="00703DD7">
            <w:pPr>
              <w:spacing w:after="0" w:line="240" w:lineRule="auto"/>
              <w:ind w:left="0"/>
            </w:pPr>
          </w:p>
          <w:p w14:paraId="20F62B72" w14:textId="77777777" w:rsidR="009B5B67" w:rsidRPr="001A788C" w:rsidRDefault="009B5B67" w:rsidP="00703DD7">
            <w:pPr>
              <w:spacing w:after="0" w:line="240" w:lineRule="auto"/>
              <w:ind w:left="0"/>
            </w:pPr>
          </w:p>
          <w:p w14:paraId="1EED81E4" w14:textId="77777777" w:rsidR="009B5B67" w:rsidRPr="001A788C" w:rsidRDefault="009B5B67" w:rsidP="00703DD7">
            <w:pPr>
              <w:spacing w:after="0" w:line="240" w:lineRule="auto"/>
              <w:ind w:left="0"/>
            </w:pPr>
          </w:p>
        </w:tc>
      </w:tr>
    </w:tbl>
    <w:p w14:paraId="547BFAF3" w14:textId="77777777" w:rsidR="009B5B67" w:rsidRPr="001A788C" w:rsidRDefault="009B5B67" w:rsidP="009B5B67">
      <w:pPr>
        <w:pStyle w:val="ListParagraph"/>
        <w:tabs>
          <w:tab w:val="left" w:pos="-851"/>
        </w:tabs>
        <w:spacing w:after="0"/>
        <w:ind w:left="-1134"/>
        <w:rPr>
          <w:rFonts w:ascii="Arial" w:eastAsia="Times New Roman" w:hAnsi="Arial" w:cs="Arial"/>
          <w:sz w:val="20"/>
          <w:szCs w:val="20"/>
          <w:lang w:eastAsia="en-GB"/>
        </w:rPr>
      </w:pPr>
    </w:p>
    <w:p w14:paraId="3357196A" w14:textId="15E4EF28" w:rsidR="009B5B67" w:rsidRPr="00B17300" w:rsidRDefault="009B5B67" w:rsidP="009B5B67">
      <w:pPr>
        <w:keepNext/>
        <w:numPr>
          <w:ilvl w:val="0"/>
          <w:numId w:val="13"/>
        </w:numPr>
        <w:tabs>
          <w:tab w:val="clear" w:pos="360"/>
          <w:tab w:val="left" w:pos="-1134"/>
        </w:tabs>
        <w:spacing w:after="40" w:line="276" w:lineRule="auto"/>
        <w:ind w:left="-1134" w:hanging="284"/>
        <w:textAlignment w:val="center"/>
        <w:rPr>
          <w:rFonts w:cs="Arial"/>
        </w:rPr>
      </w:pPr>
      <w:r w:rsidRPr="001A788C">
        <w:rPr>
          <w:rFonts w:cs="Arial"/>
          <w:b/>
        </w:rPr>
        <w:t>Fully paid-in</w:t>
      </w:r>
      <w:r w:rsidRPr="001A788C">
        <w:rPr>
          <w:rFonts w:cs="Arial"/>
        </w:rPr>
        <w:t xml:space="preserve"> </w:t>
      </w:r>
      <w:r w:rsidRPr="001A788C">
        <w:rPr>
          <w:rFonts w:cs="Arial"/>
          <w:b/>
        </w:rPr>
        <w:t xml:space="preserve">– </w:t>
      </w:r>
      <w:r w:rsidRPr="001A788C">
        <w:rPr>
          <w:rFonts w:cs="Arial"/>
        </w:rPr>
        <w:t xml:space="preserve">in accordance with </w:t>
      </w:r>
      <w:r w:rsidRPr="004B2B1E">
        <w:rPr>
          <w:rFonts w:cs="Calibri"/>
          <w:bCs/>
        </w:rPr>
        <w:t>Chapter 2 of the Insurance Special Purpose Vehicles Part of the PRA Rulebook</w:t>
      </w:r>
      <w:r w:rsidRPr="00B17300">
        <w:rPr>
          <w:rFonts w:cs="Arial"/>
        </w:rPr>
        <w:t xml:space="preserve">, details of how the </w:t>
      </w:r>
      <w:r w:rsidRPr="004B2B1E">
        <w:rPr>
          <w:rFonts w:cs="Arial"/>
        </w:rPr>
        <w:t>UK</w:t>
      </w:r>
      <w:r w:rsidRPr="00B17300">
        <w:rPr>
          <w:rFonts w:cs="Arial"/>
        </w:rPr>
        <w:t xml:space="preserve"> ISPV shall satisfy the requirement that the proceeds of the debt issuance or other financing mechanism are fully paid-in.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3399F88F"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2F76C8E2" w14:textId="77777777" w:rsidR="009B5B67" w:rsidRPr="001A788C" w:rsidRDefault="009B5B67" w:rsidP="00703DD7">
            <w:pPr>
              <w:spacing w:after="0" w:line="240" w:lineRule="auto"/>
              <w:ind w:left="0"/>
            </w:pPr>
          </w:p>
          <w:p w14:paraId="7B05439D" w14:textId="77777777" w:rsidR="009B5B67" w:rsidRPr="001A788C" w:rsidRDefault="009B5B67" w:rsidP="00703DD7">
            <w:pPr>
              <w:spacing w:after="0" w:line="240" w:lineRule="auto"/>
              <w:ind w:left="0"/>
            </w:pPr>
          </w:p>
          <w:p w14:paraId="13FFE31C" w14:textId="77777777" w:rsidR="009B5B67" w:rsidRPr="001A788C" w:rsidRDefault="009B5B67" w:rsidP="00703DD7">
            <w:pPr>
              <w:spacing w:after="0" w:line="240" w:lineRule="auto"/>
              <w:ind w:left="0"/>
            </w:pPr>
          </w:p>
          <w:p w14:paraId="5AB8736D" w14:textId="77777777" w:rsidR="009B5B67" w:rsidRPr="001A788C" w:rsidRDefault="009B5B67" w:rsidP="00703DD7">
            <w:pPr>
              <w:spacing w:after="0" w:line="240" w:lineRule="auto"/>
              <w:ind w:left="0"/>
            </w:pPr>
          </w:p>
          <w:p w14:paraId="7130F6A9" w14:textId="77777777" w:rsidR="009B5B67" w:rsidRPr="001A788C" w:rsidRDefault="009B5B67" w:rsidP="00703DD7">
            <w:pPr>
              <w:spacing w:after="0" w:line="240" w:lineRule="auto"/>
              <w:ind w:left="0"/>
            </w:pPr>
          </w:p>
          <w:p w14:paraId="7E7397F8" w14:textId="77777777" w:rsidR="009B5B67" w:rsidRPr="001A788C" w:rsidRDefault="009B5B67" w:rsidP="00703DD7">
            <w:pPr>
              <w:spacing w:after="0" w:line="240" w:lineRule="auto"/>
              <w:ind w:left="0"/>
            </w:pPr>
          </w:p>
        </w:tc>
      </w:tr>
    </w:tbl>
    <w:p w14:paraId="34E15C58" w14:textId="77777777" w:rsidR="009B5B67" w:rsidRPr="001A788C" w:rsidRDefault="009B5B67" w:rsidP="009B5B67">
      <w:pPr>
        <w:numPr>
          <w:ilvl w:val="0"/>
          <w:numId w:val="13"/>
        </w:numPr>
        <w:tabs>
          <w:tab w:val="clear" w:pos="360"/>
          <w:tab w:val="left" w:pos="-1134"/>
        </w:tabs>
        <w:spacing w:after="40" w:line="276" w:lineRule="auto"/>
        <w:ind w:left="-1134" w:hanging="284"/>
        <w:textAlignment w:val="center"/>
        <w:rPr>
          <w:rFonts w:cs="Arial"/>
        </w:rPr>
      </w:pPr>
      <w:r w:rsidRPr="001A788C">
        <w:rPr>
          <w:rFonts w:cs="Arial"/>
          <w:b/>
        </w:rPr>
        <w:t>Collateral arrangement/structure</w:t>
      </w:r>
      <w:r w:rsidRPr="001A788C">
        <w:rPr>
          <w:rFonts w:cs="Arial"/>
        </w:rPr>
        <w:t xml:space="preserve"> </w:t>
      </w:r>
      <w:r w:rsidRPr="001A788C">
        <w:rPr>
          <w:rFonts w:cs="Arial"/>
          <w:b/>
        </w:rPr>
        <w:t>–</w:t>
      </w:r>
      <w:r w:rsidRPr="001A788C">
        <w:rPr>
          <w:rFonts w:cs="Arial"/>
        </w:rPr>
        <w:t xml:space="preserve"> explanation of how the assets used to meet the AMRE will be held, including, where applicable, details of how these interact with the Custody Agreement, Trust Deed, Deed of Charge (Indenture) and/or Security, and the identity and qualification of the persons who are, or will be, appointed to act as trustee.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7F2B4C83"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44A06001" w14:textId="77777777" w:rsidR="009B5B67" w:rsidRPr="001A788C" w:rsidRDefault="009B5B67" w:rsidP="00703DD7">
            <w:pPr>
              <w:spacing w:after="0" w:line="240" w:lineRule="auto"/>
              <w:ind w:left="0"/>
            </w:pPr>
          </w:p>
          <w:p w14:paraId="578FDD81" w14:textId="77777777" w:rsidR="009B5B67" w:rsidRPr="001A788C" w:rsidRDefault="009B5B67" w:rsidP="00703DD7">
            <w:pPr>
              <w:spacing w:after="0" w:line="240" w:lineRule="auto"/>
              <w:ind w:left="0"/>
            </w:pPr>
          </w:p>
          <w:p w14:paraId="45318138" w14:textId="77777777" w:rsidR="009B5B67" w:rsidRPr="001A788C" w:rsidRDefault="009B5B67" w:rsidP="00703DD7">
            <w:pPr>
              <w:spacing w:after="0" w:line="240" w:lineRule="auto"/>
              <w:ind w:left="0"/>
            </w:pPr>
          </w:p>
          <w:p w14:paraId="173715A4" w14:textId="77777777" w:rsidR="009B5B67" w:rsidRPr="001A788C" w:rsidRDefault="009B5B67" w:rsidP="00703DD7">
            <w:pPr>
              <w:spacing w:after="0" w:line="240" w:lineRule="auto"/>
              <w:ind w:left="0"/>
            </w:pPr>
          </w:p>
          <w:p w14:paraId="3745F551" w14:textId="77777777" w:rsidR="009B5B67" w:rsidRPr="001A788C" w:rsidRDefault="009B5B67" w:rsidP="00703DD7">
            <w:pPr>
              <w:spacing w:after="0" w:line="240" w:lineRule="auto"/>
              <w:ind w:left="0"/>
            </w:pPr>
          </w:p>
          <w:p w14:paraId="11E0FBDF" w14:textId="77777777" w:rsidR="009B5B67" w:rsidRPr="001A788C" w:rsidRDefault="009B5B67" w:rsidP="00703DD7">
            <w:pPr>
              <w:spacing w:after="0" w:line="240" w:lineRule="auto"/>
              <w:ind w:left="0"/>
            </w:pPr>
          </w:p>
        </w:tc>
      </w:tr>
    </w:tbl>
    <w:p w14:paraId="3B2327C4" w14:textId="77777777" w:rsidR="009B5B67" w:rsidRPr="001A788C" w:rsidRDefault="009B5B67" w:rsidP="009B5B67">
      <w:pPr>
        <w:tabs>
          <w:tab w:val="left" w:pos="-1134"/>
        </w:tabs>
        <w:spacing w:after="40" w:line="276" w:lineRule="auto"/>
        <w:ind w:left="-1134"/>
        <w:textAlignment w:val="center"/>
        <w:rPr>
          <w:rFonts w:cs="Arial"/>
        </w:rPr>
      </w:pPr>
    </w:p>
    <w:p w14:paraId="4EB94C84" w14:textId="77777777" w:rsidR="009B5B67" w:rsidRPr="001A788C" w:rsidRDefault="009B5B67" w:rsidP="009B5B67">
      <w:pPr>
        <w:numPr>
          <w:ilvl w:val="0"/>
          <w:numId w:val="13"/>
        </w:numPr>
        <w:tabs>
          <w:tab w:val="clear" w:pos="360"/>
          <w:tab w:val="left" w:pos="-1134"/>
        </w:tabs>
        <w:spacing w:after="40" w:line="276" w:lineRule="auto"/>
        <w:ind w:left="-1134" w:hanging="284"/>
        <w:textAlignment w:val="center"/>
        <w:rPr>
          <w:rFonts w:cs="Arial"/>
        </w:rPr>
      </w:pPr>
      <w:r w:rsidRPr="001A788C">
        <w:rPr>
          <w:rFonts w:cs="Arial"/>
          <w:b/>
        </w:rPr>
        <w:t>Payout instructions</w:t>
      </w:r>
      <w:r w:rsidRPr="001A788C">
        <w:rPr>
          <w:rFonts w:cs="Arial"/>
        </w:rPr>
        <w:t xml:space="preserve"> </w:t>
      </w:r>
      <w:r w:rsidRPr="001A788C">
        <w:rPr>
          <w:rFonts w:cs="Arial"/>
          <w:b/>
        </w:rPr>
        <w:t xml:space="preserve">– </w:t>
      </w:r>
      <w:r w:rsidRPr="001A788C">
        <w:rPr>
          <w:rFonts w:cs="Arial"/>
        </w:rPr>
        <w:t>details of how payouts to cedant(s) or providers of debt or finance (i.e. investors) will be permitted, e.g. joint instruction, cedant only, pre- and post-enforcement, where applicable, etc.</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3C4AAD74"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35B93447" w14:textId="77777777" w:rsidR="009B5B67" w:rsidRPr="001A788C" w:rsidRDefault="009B5B67" w:rsidP="00703DD7">
            <w:pPr>
              <w:spacing w:after="0" w:line="240" w:lineRule="auto"/>
              <w:ind w:left="0"/>
            </w:pPr>
          </w:p>
          <w:p w14:paraId="1D1756D8" w14:textId="77777777" w:rsidR="009B5B67" w:rsidRPr="001A788C" w:rsidRDefault="009B5B67" w:rsidP="00703DD7">
            <w:pPr>
              <w:spacing w:after="0" w:line="240" w:lineRule="auto"/>
              <w:ind w:left="0"/>
            </w:pPr>
          </w:p>
          <w:p w14:paraId="236B6826" w14:textId="77777777" w:rsidR="009B5B67" w:rsidRPr="001A788C" w:rsidRDefault="009B5B67" w:rsidP="00703DD7">
            <w:pPr>
              <w:spacing w:after="0" w:line="240" w:lineRule="auto"/>
              <w:ind w:left="0"/>
            </w:pPr>
          </w:p>
          <w:p w14:paraId="6A873ED0" w14:textId="77777777" w:rsidR="009B5B67" w:rsidRPr="001A788C" w:rsidRDefault="009B5B67" w:rsidP="00703DD7">
            <w:pPr>
              <w:spacing w:after="0" w:line="240" w:lineRule="auto"/>
              <w:ind w:left="0"/>
            </w:pPr>
          </w:p>
          <w:p w14:paraId="61819690" w14:textId="77777777" w:rsidR="009B5B67" w:rsidRPr="001A788C" w:rsidRDefault="009B5B67" w:rsidP="00703DD7">
            <w:pPr>
              <w:spacing w:after="0" w:line="240" w:lineRule="auto"/>
              <w:ind w:left="0"/>
            </w:pPr>
          </w:p>
          <w:p w14:paraId="437A0CD2" w14:textId="77777777" w:rsidR="009B5B67" w:rsidRPr="001A788C" w:rsidRDefault="009B5B67" w:rsidP="00703DD7">
            <w:pPr>
              <w:spacing w:after="0" w:line="240" w:lineRule="auto"/>
              <w:ind w:left="0"/>
            </w:pPr>
          </w:p>
        </w:tc>
      </w:tr>
    </w:tbl>
    <w:p w14:paraId="17ED1AD4" w14:textId="77777777" w:rsidR="009B5B67" w:rsidRPr="001A788C" w:rsidRDefault="009B5B67" w:rsidP="009B5B67">
      <w:pPr>
        <w:tabs>
          <w:tab w:val="left" w:pos="-1134"/>
        </w:tabs>
        <w:spacing w:after="40" w:line="276" w:lineRule="auto"/>
        <w:ind w:left="-1134"/>
        <w:textAlignment w:val="center"/>
        <w:rPr>
          <w:rFonts w:cs="Arial"/>
        </w:rPr>
      </w:pPr>
    </w:p>
    <w:p w14:paraId="7E2AE8C4" w14:textId="77777777" w:rsidR="009B5B67" w:rsidRPr="001A788C" w:rsidRDefault="009B5B67" w:rsidP="009B5B67">
      <w:pPr>
        <w:numPr>
          <w:ilvl w:val="0"/>
          <w:numId w:val="13"/>
        </w:numPr>
        <w:tabs>
          <w:tab w:val="clear" w:pos="360"/>
          <w:tab w:val="left" w:pos="-1134"/>
        </w:tabs>
        <w:spacing w:after="40" w:line="276" w:lineRule="auto"/>
        <w:ind w:left="-1134" w:hanging="284"/>
        <w:textAlignment w:val="center"/>
        <w:rPr>
          <w:rFonts w:cs="Arial"/>
        </w:rPr>
      </w:pPr>
      <w:r w:rsidRPr="001A788C">
        <w:rPr>
          <w:rFonts w:cs="Arial"/>
          <w:b/>
        </w:rPr>
        <w:t>Loss payments</w:t>
      </w:r>
      <w:r w:rsidRPr="001A788C">
        <w:rPr>
          <w:rFonts w:cs="Arial"/>
        </w:rPr>
        <w:t xml:space="preserve"> </w:t>
      </w:r>
      <w:r w:rsidRPr="001A788C">
        <w:rPr>
          <w:rFonts w:cs="Arial"/>
          <w:b/>
        </w:rPr>
        <w:t xml:space="preserve">– </w:t>
      </w:r>
      <w:r w:rsidRPr="001A788C">
        <w:rPr>
          <w:rFonts w:cs="Arial"/>
        </w:rPr>
        <w:t xml:space="preserve">details of </w:t>
      </w:r>
      <w:r w:rsidRPr="00B17300">
        <w:rPr>
          <w:rFonts w:cs="Arial"/>
        </w:rPr>
        <w:t xml:space="preserve">the </w:t>
      </w:r>
      <w:r w:rsidRPr="004B2B1E">
        <w:rPr>
          <w:rFonts w:cs="Arial"/>
        </w:rPr>
        <w:t>UK</w:t>
      </w:r>
      <w:r w:rsidRPr="001A788C">
        <w:rPr>
          <w:rFonts w:cs="Arial"/>
        </w:rPr>
        <w:t xml:space="preserve"> ISPV’s approach to loss payments to be paid to cedant(s), including the trigger for a loss payment (e.g. attachment and exhaustion levels), how loss payment amounts will be calculated, when they will be paid (e.g. quarterly), how they will be paid (e.g. quarterly settlement amounts), etc.</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68D0056A"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4F30986B" w14:textId="77777777" w:rsidR="009B5B67" w:rsidRPr="001A788C" w:rsidRDefault="009B5B67" w:rsidP="00703DD7">
            <w:pPr>
              <w:spacing w:after="0" w:line="240" w:lineRule="auto"/>
              <w:ind w:left="0"/>
            </w:pPr>
          </w:p>
          <w:p w14:paraId="16542C65" w14:textId="77777777" w:rsidR="009B5B67" w:rsidRPr="001A788C" w:rsidRDefault="009B5B67" w:rsidP="00703DD7">
            <w:pPr>
              <w:spacing w:after="0" w:line="240" w:lineRule="auto"/>
              <w:ind w:left="0"/>
            </w:pPr>
          </w:p>
          <w:p w14:paraId="3637EB45" w14:textId="77777777" w:rsidR="009B5B67" w:rsidRPr="001A788C" w:rsidRDefault="009B5B67" w:rsidP="00703DD7">
            <w:pPr>
              <w:spacing w:after="0" w:line="240" w:lineRule="auto"/>
              <w:ind w:left="0"/>
            </w:pPr>
          </w:p>
          <w:p w14:paraId="1A4981F9" w14:textId="77777777" w:rsidR="009B5B67" w:rsidRPr="001A788C" w:rsidRDefault="009B5B67" w:rsidP="00703DD7">
            <w:pPr>
              <w:spacing w:after="0" w:line="240" w:lineRule="auto"/>
              <w:ind w:left="0"/>
            </w:pPr>
          </w:p>
          <w:p w14:paraId="110BE103" w14:textId="77777777" w:rsidR="009B5B67" w:rsidRPr="001A788C" w:rsidRDefault="009B5B67" w:rsidP="00703DD7">
            <w:pPr>
              <w:spacing w:after="0" w:line="240" w:lineRule="auto"/>
              <w:ind w:left="0"/>
            </w:pPr>
          </w:p>
          <w:p w14:paraId="0FC3E25F" w14:textId="77777777" w:rsidR="009B5B67" w:rsidRPr="001A788C" w:rsidRDefault="009B5B67" w:rsidP="00703DD7">
            <w:pPr>
              <w:spacing w:after="0" w:line="240" w:lineRule="auto"/>
              <w:ind w:left="0"/>
            </w:pPr>
          </w:p>
        </w:tc>
      </w:tr>
    </w:tbl>
    <w:p w14:paraId="0F6CA879" w14:textId="77777777" w:rsidR="009B5B67" w:rsidRPr="001A788C" w:rsidRDefault="009B5B67" w:rsidP="009B5B67">
      <w:pPr>
        <w:tabs>
          <w:tab w:val="left" w:pos="-1134"/>
        </w:tabs>
        <w:spacing w:after="40" w:line="276" w:lineRule="auto"/>
        <w:ind w:left="-1134"/>
        <w:textAlignment w:val="center"/>
        <w:rPr>
          <w:rFonts w:cs="Arial"/>
        </w:rPr>
      </w:pPr>
    </w:p>
    <w:p w14:paraId="5687F230" w14:textId="77777777" w:rsidR="009B5B67" w:rsidRPr="001A788C" w:rsidRDefault="009B5B67" w:rsidP="009B5B67">
      <w:pPr>
        <w:tabs>
          <w:tab w:val="left" w:pos="-1134"/>
        </w:tabs>
        <w:spacing w:after="40" w:line="276" w:lineRule="auto"/>
        <w:ind w:left="-1134"/>
        <w:textAlignment w:val="center"/>
        <w:rPr>
          <w:rFonts w:cs="Arial"/>
        </w:rPr>
      </w:pPr>
    </w:p>
    <w:p w14:paraId="3862F92C" w14:textId="77777777" w:rsidR="009B5B67" w:rsidRPr="001A788C" w:rsidRDefault="009B5B67" w:rsidP="009B5B67">
      <w:pPr>
        <w:numPr>
          <w:ilvl w:val="0"/>
          <w:numId w:val="13"/>
        </w:numPr>
        <w:tabs>
          <w:tab w:val="clear" w:pos="360"/>
          <w:tab w:val="left" w:pos="-1134"/>
        </w:tabs>
        <w:spacing w:after="40" w:line="276" w:lineRule="auto"/>
        <w:ind w:left="-1134" w:hanging="284"/>
        <w:textAlignment w:val="center"/>
        <w:rPr>
          <w:rFonts w:cs="Arial"/>
        </w:rPr>
      </w:pPr>
      <w:r w:rsidRPr="001A788C">
        <w:rPr>
          <w:rFonts w:cs="Arial"/>
          <w:b/>
        </w:rPr>
        <w:t>Collateral releases to providers of debt or finance</w:t>
      </w:r>
      <w:r w:rsidRPr="001A788C">
        <w:rPr>
          <w:rFonts w:cs="Arial"/>
        </w:rPr>
        <w:t xml:space="preserve"> </w:t>
      </w:r>
      <w:r w:rsidRPr="001A788C">
        <w:rPr>
          <w:rFonts w:cs="Arial"/>
          <w:b/>
        </w:rPr>
        <w:t>(i.e. investors)</w:t>
      </w:r>
      <w:r w:rsidRPr="001A788C">
        <w:rPr>
          <w:rFonts w:cs="Arial"/>
        </w:rPr>
        <w:t xml:space="preserve"> </w:t>
      </w:r>
      <w:r w:rsidRPr="001A788C">
        <w:rPr>
          <w:rFonts w:cs="Arial"/>
          <w:b/>
        </w:rPr>
        <w:t xml:space="preserve">– </w:t>
      </w:r>
      <w:r w:rsidRPr="001A788C">
        <w:rPr>
          <w:rFonts w:cs="Arial"/>
        </w:rPr>
        <w:t xml:space="preserve">details of the </w:t>
      </w:r>
      <w:r w:rsidRPr="004B2B1E">
        <w:rPr>
          <w:rFonts w:cs="Arial"/>
        </w:rPr>
        <w:t>UK</w:t>
      </w:r>
      <w:r w:rsidRPr="00B17300">
        <w:rPr>
          <w:rFonts w:cs="Arial"/>
        </w:rPr>
        <w:t xml:space="preserve"> ISPV’s approach to collateral releases to providers of debt or finance, including the circumstances in which collateral releases will be paid, how collateral releases will be calculated, when they will </w:t>
      </w:r>
      <w:r w:rsidRPr="001A788C">
        <w:rPr>
          <w:rFonts w:cs="Arial"/>
        </w:rPr>
        <w:t>be paid (e.g. only after the risk period ceases), etc..</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456E553B"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47FDEFBD" w14:textId="77777777" w:rsidR="009B5B67" w:rsidRPr="001A788C" w:rsidRDefault="009B5B67" w:rsidP="00703DD7">
            <w:pPr>
              <w:spacing w:after="0" w:line="240" w:lineRule="auto"/>
              <w:ind w:left="0"/>
            </w:pPr>
          </w:p>
          <w:p w14:paraId="73E30EEE" w14:textId="77777777" w:rsidR="009B5B67" w:rsidRPr="001A788C" w:rsidRDefault="009B5B67" w:rsidP="00703DD7">
            <w:pPr>
              <w:spacing w:after="0" w:line="240" w:lineRule="auto"/>
              <w:ind w:left="0"/>
            </w:pPr>
          </w:p>
          <w:p w14:paraId="68C0C887" w14:textId="77777777" w:rsidR="009B5B67" w:rsidRPr="001A788C" w:rsidRDefault="009B5B67" w:rsidP="00703DD7">
            <w:pPr>
              <w:spacing w:after="0" w:line="240" w:lineRule="auto"/>
              <w:ind w:left="0"/>
            </w:pPr>
          </w:p>
          <w:p w14:paraId="46D9DDDA" w14:textId="77777777" w:rsidR="009B5B67" w:rsidRPr="001A788C" w:rsidRDefault="009B5B67" w:rsidP="00703DD7">
            <w:pPr>
              <w:spacing w:after="0" w:line="240" w:lineRule="auto"/>
              <w:ind w:left="0"/>
            </w:pPr>
          </w:p>
          <w:p w14:paraId="2F20C2DF" w14:textId="77777777" w:rsidR="009B5B67" w:rsidRPr="001A788C" w:rsidRDefault="009B5B67" w:rsidP="00703DD7">
            <w:pPr>
              <w:spacing w:after="0" w:line="240" w:lineRule="auto"/>
              <w:ind w:left="0"/>
            </w:pPr>
          </w:p>
          <w:p w14:paraId="16E0B437" w14:textId="77777777" w:rsidR="009B5B67" w:rsidRPr="001A788C" w:rsidRDefault="009B5B67" w:rsidP="00703DD7">
            <w:pPr>
              <w:spacing w:after="0" w:line="240" w:lineRule="auto"/>
              <w:ind w:left="0"/>
            </w:pPr>
          </w:p>
        </w:tc>
      </w:tr>
    </w:tbl>
    <w:p w14:paraId="34C89B91" w14:textId="77777777" w:rsidR="009B5B67" w:rsidRPr="001A788C" w:rsidRDefault="009B5B67" w:rsidP="009B5B67">
      <w:pPr>
        <w:tabs>
          <w:tab w:val="left" w:pos="-1134"/>
        </w:tabs>
        <w:spacing w:after="40" w:line="276" w:lineRule="auto"/>
        <w:ind w:left="-1134"/>
        <w:textAlignment w:val="center"/>
        <w:rPr>
          <w:rFonts w:cs="Arial"/>
        </w:rPr>
      </w:pPr>
    </w:p>
    <w:p w14:paraId="0F04C912" w14:textId="77777777" w:rsidR="009B5B67" w:rsidRPr="001A788C" w:rsidRDefault="009B5B67" w:rsidP="009B5B67">
      <w:pPr>
        <w:numPr>
          <w:ilvl w:val="0"/>
          <w:numId w:val="13"/>
        </w:numPr>
        <w:tabs>
          <w:tab w:val="clear" w:pos="360"/>
          <w:tab w:val="left" w:pos="-1134"/>
        </w:tabs>
        <w:spacing w:after="40" w:line="276" w:lineRule="auto"/>
        <w:ind w:left="-1134" w:hanging="284"/>
        <w:textAlignment w:val="center"/>
        <w:rPr>
          <w:rFonts w:cs="Arial"/>
        </w:rPr>
      </w:pPr>
      <w:r w:rsidRPr="001A788C">
        <w:rPr>
          <w:rFonts w:cs="Arial"/>
          <w:b/>
        </w:rPr>
        <w:t>Limited recourse and non-petition provisions</w:t>
      </w:r>
      <w:r w:rsidRPr="001A788C">
        <w:rPr>
          <w:rFonts w:cs="Arial"/>
        </w:rPr>
        <w:t xml:space="preserve"> </w:t>
      </w:r>
      <w:r w:rsidRPr="001A788C">
        <w:rPr>
          <w:rFonts w:cs="Arial"/>
          <w:b/>
        </w:rPr>
        <w:t xml:space="preserve">– </w:t>
      </w:r>
      <w:r w:rsidRPr="001A788C">
        <w:rPr>
          <w:rFonts w:cs="Arial"/>
        </w:rPr>
        <w:t>where applicable, references to the limited recourse and non-petition provisions included in all of the contractual agreements.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1C290F88"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45A25E47" w14:textId="77777777" w:rsidR="009B5B67" w:rsidRPr="001A788C" w:rsidRDefault="009B5B67" w:rsidP="00703DD7">
            <w:pPr>
              <w:spacing w:after="0" w:line="240" w:lineRule="auto"/>
              <w:ind w:left="0"/>
            </w:pPr>
          </w:p>
          <w:p w14:paraId="0107A01D" w14:textId="77777777" w:rsidR="009B5B67" w:rsidRPr="001A788C" w:rsidRDefault="009B5B67" w:rsidP="00703DD7">
            <w:pPr>
              <w:spacing w:after="0" w:line="240" w:lineRule="auto"/>
              <w:ind w:left="0"/>
            </w:pPr>
          </w:p>
          <w:p w14:paraId="1C96359B" w14:textId="77777777" w:rsidR="009B5B67" w:rsidRPr="001A788C" w:rsidRDefault="009B5B67" w:rsidP="00703DD7">
            <w:pPr>
              <w:spacing w:after="0" w:line="240" w:lineRule="auto"/>
              <w:ind w:left="0"/>
            </w:pPr>
          </w:p>
          <w:p w14:paraId="49933035" w14:textId="77777777" w:rsidR="009B5B67" w:rsidRPr="001A788C" w:rsidRDefault="009B5B67" w:rsidP="00703DD7">
            <w:pPr>
              <w:spacing w:after="0" w:line="240" w:lineRule="auto"/>
              <w:ind w:left="0"/>
            </w:pPr>
          </w:p>
          <w:p w14:paraId="2EAD4FBD" w14:textId="77777777" w:rsidR="009B5B67" w:rsidRPr="001A788C" w:rsidRDefault="009B5B67" w:rsidP="00703DD7">
            <w:pPr>
              <w:spacing w:after="0" w:line="240" w:lineRule="auto"/>
              <w:ind w:left="0"/>
            </w:pPr>
          </w:p>
          <w:p w14:paraId="49D8C5CC" w14:textId="77777777" w:rsidR="009B5B67" w:rsidRPr="001A788C" w:rsidRDefault="009B5B67" w:rsidP="00703DD7">
            <w:pPr>
              <w:spacing w:after="0" w:line="240" w:lineRule="auto"/>
              <w:ind w:left="0"/>
            </w:pPr>
          </w:p>
        </w:tc>
      </w:tr>
    </w:tbl>
    <w:p w14:paraId="6E45A7E0" w14:textId="77777777" w:rsidR="009B5B67" w:rsidRPr="001A788C" w:rsidRDefault="009B5B67" w:rsidP="009B5B67">
      <w:pPr>
        <w:tabs>
          <w:tab w:val="left" w:pos="-1134"/>
        </w:tabs>
        <w:spacing w:after="40" w:line="276" w:lineRule="auto"/>
        <w:ind w:left="-1134"/>
        <w:textAlignment w:val="center"/>
        <w:rPr>
          <w:rFonts w:cs="Arial"/>
        </w:rPr>
      </w:pPr>
    </w:p>
    <w:p w14:paraId="0146238E" w14:textId="77777777" w:rsidR="009B5B67" w:rsidRPr="001A788C" w:rsidRDefault="009B5B67" w:rsidP="009B5B67">
      <w:pPr>
        <w:numPr>
          <w:ilvl w:val="0"/>
          <w:numId w:val="13"/>
        </w:numPr>
        <w:tabs>
          <w:tab w:val="clear" w:pos="360"/>
          <w:tab w:val="left" w:pos="-1134"/>
        </w:tabs>
        <w:spacing w:after="40" w:line="276" w:lineRule="auto"/>
        <w:ind w:left="-1134" w:hanging="284"/>
        <w:textAlignment w:val="center"/>
        <w:rPr>
          <w:rFonts w:cs="Arial"/>
        </w:rPr>
      </w:pPr>
      <w:r w:rsidRPr="001A788C">
        <w:rPr>
          <w:rFonts w:cs="Arial"/>
          <w:b/>
        </w:rPr>
        <w:t>Off-balance sheet commitments</w:t>
      </w:r>
      <w:r w:rsidRPr="001A788C">
        <w:rPr>
          <w:rFonts w:cs="Arial"/>
        </w:rPr>
        <w:t xml:space="preserve"> </w:t>
      </w:r>
      <w:r w:rsidRPr="001A788C">
        <w:rPr>
          <w:rFonts w:cs="Arial"/>
          <w:b/>
        </w:rPr>
        <w:t xml:space="preserve">– </w:t>
      </w:r>
      <w:r w:rsidRPr="001A788C">
        <w:rPr>
          <w:rFonts w:cs="Arial"/>
        </w:rPr>
        <w:t xml:space="preserve">where applicable, details of any off-balance sheet commitments that may be used to support the </w:t>
      </w:r>
      <w:r w:rsidRPr="004B2B1E">
        <w:rPr>
          <w:rFonts w:cs="Arial"/>
        </w:rPr>
        <w:t>UK</w:t>
      </w:r>
      <w:r w:rsidRPr="00B17300">
        <w:rPr>
          <w:rFonts w:cs="Arial"/>
        </w:rPr>
        <w:t xml:space="preserve"> ISPV, including guarantees or any other form of credit risk mitigation sold to or otherwise provided to the </w:t>
      </w:r>
      <w:r w:rsidRPr="004B2B1E">
        <w:rPr>
          <w:rFonts w:cs="Arial"/>
        </w:rPr>
        <w:t>UK</w:t>
      </w:r>
      <w:r w:rsidRPr="00B17300">
        <w:rPr>
          <w:rFonts w:cs="Arial"/>
        </w:rPr>
        <w:t xml:space="preserve"> ISPV, e.g. contingent assets or top-up arrangements the </w:t>
      </w:r>
      <w:r w:rsidRPr="004B2B1E">
        <w:rPr>
          <w:rFonts w:cs="Arial"/>
        </w:rPr>
        <w:t>UK</w:t>
      </w:r>
      <w:r w:rsidRPr="00B17300">
        <w:rPr>
          <w:rFonts w:cs="Arial"/>
        </w:rPr>
        <w:t xml:space="preserve"> ISPV may activate upon a breach of the fully funded r</w:t>
      </w:r>
      <w:r w:rsidRPr="001A788C">
        <w:rPr>
          <w:rFonts w:cs="Arial"/>
        </w:rPr>
        <w:t>equirement occurring.</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28C78436"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7ACEB6B4" w14:textId="77777777" w:rsidR="009B5B67" w:rsidRPr="001A788C" w:rsidRDefault="009B5B67" w:rsidP="00703DD7">
            <w:pPr>
              <w:spacing w:after="0" w:line="240" w:lineRule="auto"/>
              <w:ind w:left="0"/>
            </w:pPr>
          </w:p>
          <w:p w14:paraId="67441977" w14:textId="77777777" w:rsidR="009B5B67" w:rsidRPr="001A788C" w:rsidRDefault="009B5B67" w:rsidP="00703DD7">
            <w:pPr>
              <w:spacing w:after="0" w:line="240" w:lineRule="auto"/>
              <w:ind w:left="0"/>
            </w:pPr>
          </w:p>
          <w:p w14:paraId="3A91DC32" w14:textId="77777777" w:rsidR="009B5B67" w:rsidRPr="001A788C" w:rsidRDefault="009B5B67" w:rsidP="00703DD7">
            <w:pPr>
              <w:spacing w:after="0" w:line="240" w:lineRule="auto"/>
              <w:ind w:left="0"/>
            </w:pPr>
          </w:p>
          <w:p w14:paraId="08B94E92" w14:textId="77777777" w:rsidR="009B5B67" w:rsidRPr="001A788C" w:rsidRDefault="009B5B67" w:rsidP="00703DD7">
            <w:pPr>
              <w:spacing w:after="0" w:line="240" w:lineRule="auto"/>
              <w:ind w:left="0"/>
            </w:pPr>
          </w:p>
          <w:p w14:paraId="4807F9CD" w14:textId="77777777" w:rsidR="009B5B67" w:rsidRPr="001A788C" w:rsidRDefault="009B5B67" w:rsidP="00703DD7">
            <w:pPr>
              <w:spacing w:after="0" w:line="240" w:lineRule="auto"/>
              <w:ind w:left="0"/>
            </w:pPr>
          </w:p>
          <w:p w14:paraId="7507013D" w14:textId="77777777" w:rsidR="009B5B67" w:rsidRPr="001A788C" w:rsidRDefault="009B5B67" w:rsidP="00703DD7">
            <w:pPr>
              <w:spacing w:after="0" w:line="240" w:lineRule="auto"/>
              <w:ind w:left="0"/>
            </w:pPr>
          </w:p>
        </w:tc>
      </w:tr>
    </w:tbl>
    <w:p w14:paraId="0927D99F" w14:textId="77777777" w:rsidR="009B5B67" w:rsidRPr="001A788C" w:rsidRDefault="009B5B67" w:rsidP="009B5B67">
      <w:pPr>
        <w:tabs>
          <w:tab w:val="left" w:pos="-1134"/>
        </w:tabs>
        <w:spacing w:after="40" w:line="276" w:lineRule="auto"/>
        <w:ind w:left="-1134"/>
        <w:textAlignment w:val="center"/>
        <w:rPr>
          <w:rFonts w:cs="Arial"/>
        </w:rPr>
      </w:pPr>
    </w:p>
    <w:p w14:paraId="58D45F9C" w14:textId="41D5FDCD" w:rsidR="009B5B67" w:rsidRPr="001A788C" w:rsidRDefault="009B5B67" w:rsidP="009B5B67">
      <w:pPr>
        <w:numPr>
          <w:ilvl w:val="0"/>
          <w:numId w:val="13"/>
        </w:numPr>
        <w:tabs>
          <w:tab w:val="clear" w:pos="360"/>
          <w:tab w:val="left" w:pos="-1134"/>
        </w:tabs>
        <w:spacing w:after="40" w:line="276" w:lineRule="auto"/>
        <w:ind w:left="-1134" w:hanging="284"/>
        <w:textAlignment w:val="center"/>
        <w:rPr>
          <w:rFonts w:cs="Arial"/>
        </w:rPr>
      </w:pPr>
      <w:r w:rsidRPr="001A788C">
        <w:rPr>
          <w:rFonts w:cs="Arial"/>
          <w:b/>
        </w:rPr>
        <w:t>Future premium</w:t>
      </w:r>
      <w:r w:rsidRPr="001A788C">
        <w:rPr>
          <w:rFonts w:cs="Arial"/>
        </w:rPr>
        <w:t xml:space="preserve"> </w:t>
      </w:r>
      <w:r w:rsidRPr="001A788C">
        <w:rPr>
          <w:rFonts w:cs="Arial"/>
          <w:b/>
        </w:rPr>
        <w:t xml:space="preserve">– </w:t>
      </w:r>
      <w:r w:rsidRPr="001A788C">
        <w:rPr>
          <w:rFonts w:cs="Arial"/>
        </w:rPr>
        <w:t>where applicable, in accordance with</w:t>
      </w:r>
      <w:r>
        <w:rPr>
          <w:rFonts w:cs="Arial"/>
        </w:rPr>
        <w:t xml:space="preserve"> </w:t>
      </w:r>
      <w:r w:rsidRPr="004B2B1E">
        <w:rPr>
          <w:rFonts w:cs="Calibri"/>
          <w:bCs/>
        </w:rPr>
        <w:t>Chapter 2 of the Insurance Special Purpose Vehicles Part of the PRA Rulebook</w:t>
      </w:r>
      <w:r w:rsidRPr="00B17300">
        <w:rPr>
          <w:rFonts w:cs="Arial"/>
        </w:rPr>
        <w:t xml:space="preserve">, if a </w:t>
      </w:r>
      <w:r w:rsidRPr="004B2B1E">
        <w:rPr>
          <w:rFonts w:cs="Arial"/>
        </w:rPr>
        <w:t>UK</w:t>
      </w:r>
      <w:r w:rsidRPr="00B17300">
        <w:rPr>
          <w:rFonts w:cs="Arial"/>
        </w:rPr>
        <w:t xml:space="preserve"> ISPV wishes to include in its AMRE payments relating to existing insurance and reinsurance contracts that are expected to be received in the future by the </w:t>
      </w:r>
      <w:r w:rsidRPr="004B2B1E">
        <w:rPr>
          <w:rFonts w:cs="Arial"/>
        </w:rPr>
        <w:t>UK</w:t>
      </w:r>
      <w:r w:rsidRPr="00B17300">
        <w:rPr>
          <w:rFonts w:cs="Arial"/>
        </w:rPr>
        <w:t xml:space="preserve"> ISPV, outline how each of the four criteria listed in </w:t>
      </w:r>
      <w:r w:rsidRPr="004B2B1E">
        <w:rPr>
          <w:rFonts w:cs="Calibri"/>
          <w:bCs/>
        </w:rPr>
        <w:t>Chapter 2 of the Insurance Special Purpose Vehicles Part of the PRA Rulebook</w:t>
      </w:r>
      <w:r w:rsidRPr="004B2B1E">
        <w:rPr>
          <w:rFonts w:cs="Arial"/>
        </w:rPr>
        <w:t xml:space="preserve"> </w:t>
      </w:r>
      <w:r w:rsidRPr="00B17300">
        <w:rPr>
          <w:rFonts w:cs="Arial"/>
        </w:rPr>
        <w:t>will</w:t>
      </w:r>
      <w:r w:rsidRPr="001A788C">
        <w:rPr>
          <w:rFonts w:cs="Arial"/>
        </w:rPr>
        <w:t xml:space="preserve"> be met.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4113F719"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6664BC03" w14:textId="77777777" w:rsidR="009B5B67" w:rsidRPr="001A788C" w:rsidRDefault="009B5B67" w:rsidP="00703DD7">
            <w:pPr>
              <w:spacing w:after="0" w:line="240" w:lineRule="auto"/>
              <w:ind w:left="0"/>
            </w:pPr>
          </w:p>
          <w:p w14:paraId="418D9ED9" w14:textId="77777777" w:rsidR="009B5B67" w:rsidRPr="001A788C" w:rsidRDefault="009B5B67" w:rsidP="00703DD7">
            <w:pPr>
              <w:spacing w:after="0" w:line="240" w:lineRule="auto"/>
              <w:ind w:left="0"/>
            </w:pPr>
          </w:p>
          <w:p w14:paraId="7113C9EA" w14:textId="77777777" w:rsidR="009B5B67" w:rsidRPr="001A788C" w:rsidRDefault="009B5B67" w:rsidP="00703DD7">
            <w:pPr>
              <w:spacing w:after="0" w:line="240" w:lineRule="auto"/>
              <w:ind w:left="0"/>
            </w:pPr>
          </w:p>
          <w:p w14:paraId="1F36031B" w14:textId="77777777" w:rsidR="009B5B67" w:rsidRPr="001A788C" w:rsidRDefault="009B5B67" w:rsidP="00703DD7">
            <w:pPr>
              <w:spacing w:after="0" w:line="240" w:lineRule="auto"/>
              <w:ind w:left="0"/>
            </w:pPr>
          </w:p>
          <w:p w14:paraId="7621E844" w14:textId="77777777" w:rsidR="009B5B67" w:rsidRPr="001A788C" w:rsidRDefault="009B5B67" w:rsidP="00703DD7">
            <w:pPr>
              <w:spacing w:after="0" w:line="240" w:lineRule="auto"/>
              <w:ind w:left="0"/>
            </w:pPr>
          </w:p>
          <w:p w14:paraId="0DD86128" w14:textId="77777777" w:rsidR="009B5B67" w:rsidRPr="001A788C" w:rsidRDefault="009B5B67" w:rsidP="00703DD7">
            <w:pPr>
              <w:spacing w:after="0" w:line="240" w:lineRule="auto"/>
              <w:ind w:left="0"/>
            </w:pPr>
          </w:p>
        </w:tc>
      </w:tr>
    </w:tbl>
    <w:p w14:paraId="35FB636F" w14:textId="77777777" w:rsidR="009B5B67" w:rsidRPr="001A788C" w:rsidRDefault="009B5B67" w:rsidP="009B5B67">
      <w:pPr>
        <w:tabs>
          <w:tab w:val="left" w:pos="-1134"/>
        </w:tabs>
        <w:spacing w:after="40" w:line="276" w:lineRule="auto"/>
        <w:ind w:left="-1134"/>
        <w:textAlignment w:val="center"/>
        <w:rPr>
          <w:rFonts w:cs="Arial"/>
        </w:rPr>
      </w:pPr>
    </w:p>
    <w:p w14:paraId="08225BA4" w14:textId="77777777" w:rsidR="009B5B67" w:rsidRPr="001A788C" w:rsidRDefault="009B5B67" w:rsidP="009B5B67">
      <w:pPr>
        <w:numPr>
          <w:ilvl w:val="0"/>
          <w:numId w:val="13"/>
        </w:numPr>
        <w:tabs>
          <w:tab w:val="clear" w:pos="360"/>
          <w:tab w:val="left" w:pos="-1134"/>
        </w:tabs>
        <w:spacing w:after="40" w:line="276" w:lineRule="auto"/>
        <w:ind w:left="-1134" w:hanging="284"/>
        <w:textAlignment w:val="center"/>
        <w:rPr>
          <w:rFonts w:cs="Arial"/>
        </w:rPr>
      </w:pPr>
      <w:r w:rsidRPr="001A788C">
        <w:rPr>
          <w:rFonts w:cs="Arial"/>
          <w:b/>
        </w:rPr>
        <w:t>Rating reports</w:t>
      </w:r>
      <w:r w:rsidRPr="001A788C">
        <w:rPr>
          <w:rFonts w:cs="Arial"/>
        </w:rPr>
        <w:t xml:space="preserve"> </w:t>
      </w:r>
      <w:r w:rsidRPr="001A788C">
        <w:rPr>
          <w:rFonts w:cs="Arial"/>
          <w:b/>
        </w:rPr>
        <w:t xml:space="preserve">– </w:t>
      </w:r>
      <w:r w:rsidRPr="001A788C">
        <w:rPr>
          <w:rFonts w:cs="Arial"/>
        </w:rPr>
        <w:t xml:space="preserve">where applicable, any rating assessment or credit rating agency's report in relation to the issue of the funding instruments by the </w:t>
      </w:r>
      <w:r w:rsidRPr="004B2B1E">
        <w:rPr>
          <w:rFonts w:cs="Arial"/>
        </w:rPr>
        <w:t>UK</w:t>
      </w:r>
      <w:r w:rsidRPr="001A788C">
        <w:rPr>
          <w:rFonts w:cs="Arial"/>
        </w:rPr>
        <w:t xml:space="preserve"> ISPV.</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64137BFF"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29224C8A" w14:textId="77777777" w:rsidR="009B5B67" w:rsidRPr="001A788C" w:rsidRDefault="009B5B67" w:rsidP="00703DD7">
            <w:pPr>
              <w:spacing w:after="0" w:line="240" w:lineRule="auto"/>
              <w:ind w:left="0"/>
            </w:pPr>
          </w:p>
          <w:p w14:paraId="23DF192F" w14:textId="77777777" w:rsidR="009B5B67" w:rsidRPr="001A788C" w:rsidRDefault="009B5B67" w:rsidP="00703DD7">
            <w:pPr>
              <w:spacing w:after="0" w:line="240" w:lineRule="auto"/>
              <w:ind w:left="0"/>
            </w:pPr>
          </w:p>
          <w:p w14:paraId="40D5EBC1" w14:textId="77777777" w:rsidR="009B5B67" w:rsidRPr="001A788C" w:rsidRDefault="009B5B67" w:rsidP="00703DD7">
            <w:pPr>
              <w:spacing w:after="0" w:line="240" w:lineRule="auto"/>
              <w:ind w:left="0"/>
            </w:pPr>
          </w:p>
          <w:p w14:paraId="69C2101F" w14:textId="77777777" w:rsidR="009B5B67" w:rsidRPr="001A788C" w:rsidRDefault="009B5B67" w:rsidP="00703DD7">
            <w:pPr>
              <w:spacing w:after="0" w:line="240" w:lineRule="auto"/>
              <w:ind w:left="0"/>
            </w:pPr>
          </w:p>
          <w:p w14:paraId="54F15A44" w14:textId="77777777" w:rsidR="009B5B67" w:rsidRPr="001A788C" w:rsidRDefault="009B5B67" w:rsidP="00703DD7">
            <w:pPr>
              <w:spacing w:after="0" w:line="240" w:lineRule="auto"/>
              <w:ind w:left="0"/>
            </w:pPr>
          </w:p>
          <w:p w14:paraId="4A20B6D9" w14:textId="77777777" w:rsidR="009B5B67" w:rsidRPr="001A788C" w:rsidRDefault="009B5B67" w:rsidP="00703DD7">
            <w:pPr>
              <w:spacing w:after="0" w:line="240" w:lineRule="auto"/>
              <w:ind w:left="0"/>
            </w:pPr>
          </w:p>
        </w:tc>
      </w:tr>
    </w:tbl>
    <w:p w14:paraId="5A88C552" w14:textId="77777777" w:rsidR="009B5B67" w:rsidRPr="001A788C" w:rsidRDefault="009B5B67" w:rsidP="009B5B67">
      <w:pPr>
        <w:tabs>
          <w:tab w:val="left" w:pos="-1134"/>
        </w:tabs>
        <w:spacing w:after="40" w:line="276" w:lineRule="auto"/>
        <w:ind w:left="-1134"/>
        <w:textAlignment w:val="center"/>
        <w:rPr>
          <w:rFonts w:cs="Arial"/>
        </w:rPr>
      </w:pPr>
    </w:p>
    <w:p w14:paraId="4C06B2E8" w14:textId="77777777" w:rsidR="009B5B67" w:rsidRPr="001A788C" w:rsidRDefault="009B5B67" w:rsidP="009B5B67">
      <w:pPr>
        <w:tabs>
          <w:tab w:val="left" w:pos="-1134"/>
        </w:tabs>
        <w:spacing w:after="40" w:line="276" w:lineRule="auto"/>
        <w:ind w:left="-1134"/>
        <w:textAlignment w:val="center"/>
        <w:rPr>
          <w:rFonts w:cs="Arial"/>
        </w:rPr>
      </w:pPr>
    </w:p>
    <w:p w14:paraId="380A3923" w14:textId="77777777" w:rsidR="009B5B67" w:rsidRPr="001A788C" w:rsidRDefault="009B5B67" w:rsidP="009B5B67">
      <w:pPr>
        <w:tabs>
          <w:tab w:val="left" w:pos="-1134"/>
        </w:tabs>
        <w:spacing w:after="40" w:line="276" w:lineRule="auto"/>
        <w:ind w:left="-1134"/>
        <w:textAlignment w:val="center"/>
        <w:rPr>
          <w:rFonts w:cs="Arial"/>
        </w:rPr>
      </w:pPr>
    </w:p>
    <w:p w14:paraId="7B3EB8CC" w14:textId="61657DBC" w:rsidR="009B5B67" w:rsidRPr="001A788C" w:rsidRDefault="009B5B67" w:rsidP="009B5B67">
      <w:pPr>
        <w:numPr>
          <w:ilvl w:val="0"/>
          <w:numId w:val="13"/>
        </w:numPr>
        <w:tabs>
          <w:tab w:val="clear" w:pos="360"/>
          <w:tab w:val="left" w:pos="-1134"/>
        </w:tabs>
        <w:spacing w:after="40" w:line="276" w:lineRule="auto"/>
        <w:ind w:left="-1134" w:hanging="284"/>
        <w:textAlignment w:val="center"/>
        <w:rPr>
          <w:rFonts w:cs="Arial"/>
        </w:rPr>
      </w:pPr>
      <w:r w:rsidRPr="001A788C">
        <w:rPr>
          <w:rFonts w:cs="Arial"/>
          <w:b/>
        </w:rPr>
        <w:t>Other additional features</w:t>
      </w:r>
      <w:r w:rsidRPr="001A788C">
        <w:rPr>
          <w:rFonts w:cs="Arial"/>
        </w:rPr>
        <w:t xml:space="preserve"> </w:t>
      </w:r>
      <w:r w:rsidRPr="001A788C">
        <w:rPr>
          <w:rFonts w:cs="Arial"/>
          <w:b/>
        </w:rPr>
        <w:t xml:space="preserve">– </w:t>
      </w:r>
      <w:r w:rsidRPr="001A788C">
        <w:rPr>
          <w:rFonts w:cs="Arial"/>
        </w:rPr>
        <w:t xml:space="preserve">where a </w:t>
      </w:r>
      <w:r w:rsidRPr="004B2B1E">
        <w:rPr>
          <w:rFonts w:cs="Arial"/>
        </w:rPr>
        <w:t>UK</w:t>
      </w:r>
      <w:r w:rsidRPr="001A788C">
        <w:rPr>
          <w:rFonts w:cs="Arial"/>
        </w:rPr>
        <w:t xml:space="preserve"> ISPV wishes to include other features, e.g. tranching, rollover mechanisms, inter-cell arrangements, provide a detailed explanation and assessment of how these features comply with</w:t>
      </w:r>
      <w:r>
        <w:rPr>
          <w:rFonts w:cs="Arial"/>
        </w:rPr>
        <w:t xml:space="preserve"> </w:t>
      </w:r>
      <w:r w:rsidRPr="004B2B1E">
        <w:rPr>
          <w:rFonts w:cs="Calibri"/>
          <w:bCs/>
        </w:rPr>
        <w:t>Chapter 2B of the Insurance Special Purpose Vehicles Part of the PRA Rulebook</w:t>
      </w:r>
      <w:r w:rsidRPr="00B17300">
        <w:rPr>
          <w:rFonts w:cs="Arial"/>
        </w:rPr>
        <w:t>, including references t</w:t>
      </w:r>
      <w:r w:rsidRPr="001A788C">
        <w:rPr>
          <w:rFonts w:cs="Arial"/>
        </w:rPr>
        <w:t>o relevant contractual wording.</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6CF60342"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30445615" w14:textId="77777777" w:rsidR="009B5B67" w:rsidRPr="001A788C" w:rsidRDefault="009B5B67" w:rsidP="00703DD7">
            <w:pPr>
              <w:pStyle w:val="Qsanswer"/>
              <w:spacing w:before="20" w:after="0"/>
              <w:ind w:left="0" w:right="57"/>
              <w:rPr>
                <w:noProof/>
                <w:color w:val="auto"/>
              </w:rPr>
            </w:pPr>
          </w:p>
          <w:p w14:paraId="48A733BA" w14:textId="77777777" w:rsidR="009B5B67" w:rsidRPr="001A788C" w:rsidRDefault="009B5B67" w:rsidP="00703DD7">
            <w:pPr>
              <w:pStyle w:val="Qsanswer"/>
              <w:spacing w:before="20" w:after="0"/>
              <w:ind w:left="0" w:right="57"/>
              <w:rPr>
                <w:noProof/>
                <w:color w:val="auto"/>
              </w:rPr>
            </w:pPr>
          </w:p>
          <w:p w14:paraId="51784714" w14:textId="77777777" w:rsidR="009B5B67" w:rsidRPr="001A788C" w:rsidRDefault="009B5B67" w:rsidP="00703DD7">
            <w:pPr>
              <w:pStyle w:val="Qsanswer"/>
              <w:spacing w:before="20" w:after="0"/>
              <w:ind w:left="0" w:right="57"/>
              <w:rPr>
                <w:noProof/>
                <w:color w:val="auto"/>
              </w:rPr>
            </w:pPr>
          </w:p>
          <w:p w14:paraId="0E4BA24F" w14:textId="77777777" w:rsidR="009B5B67" w:rsidRPr="001A788C" w:rsidRDefault="009B5B67" w:rsidP="00703DD7">
            <w:pPr>
              <w:pStyle w:val="Qsanswer"/>
              <w:spacing w:before="20" w:after="0"/>
              <w:ind w:left="0" w:right="57"/>
              <w:rPr>
                <w:noProof/>
                <w:color w:val="auto"/>
              </w:rPr>
            </w:pPr>
          </w:p>
          <w:p w14:paraId="069E7497" w14:textId="77777777" w:rsidR="009B5B67" w:rsidRPr="001A788C" w:rsidRDefault="009B5B67" w:rsidP="00703DD7">
            <w:pPr>
              <w:pStyle w:val="Qsanswer"/>
              <w:spacing w:before="20" w:after="0"/>
              <w:ind w:left="0" w:right="57"/>
              <w:rPr>
                <w:noProof/>
                <w:color w:val="auto"/>
              </w:rPr>
            </w:pPr>
          </w:p>
          <w:p w14:paraId="07EB67B3" w14:textId="77777777" w:rsidR="009B5B67" w:rsidRPr="001A788C" w:rsidRDefault="009B5B67" w:rsidP="00703DD7">
            <w:pPr>
              <w:ind w:left="0"/>
              <w:rPr>
                <w:noProof/>
                <w:sz w:val="18"/>
              </w:rPr>
            </w:pPr>
          </w:p>
        </w:tc>
      </w:tr>
    </w:tbl>
    <w:p w14:paraId="34E7F4E3" w14:textId="77777777" w:rsidR="009B5B67" w:rsidRPr="001A788C" w:rsidRDefault="009B5B67" w:rsidP="009B5B67">
      <w:pPr>
        <w:pStyle w:val="Heading2"/>
      </w:pPr>
      <w:r w:rsidRPr="001A788C">
        <w:t xml:space="preserve">Effective transfer of risk – </w:t>
      </w:r>
      <w:r w:rsidRPr="001A788C">
        <w:rPr>
          <w:rFonts w:cs="Calibri"/>
          <w:bCs/>
        </w:rPr>
        <w:t>Chapter 2B of the Insurance Special Purpose Vehicles Part of the PRA Rulebook</w:t>
      </w:r>
      <w:r w:rsidRPr="001A788C">
        <w:t xml:space="preserve"> </w:t>
      </w:r>
    </w:p>
    <w:p w14:paraId="41AA7052" w14:textId="57AC2B02" w:rsidR="009B5B67" w:rsidRPr="00B17300" w:rsidRDefault="009B5B67" w:rsidP="009B5B67">
      <w:pPr>
        <w:pStyle w:val="Heading5"/>
      </w:pPr>
      <w:r w:rsidRPr="001A788C">
        <w:t>Describe how, in accordance with</w:t>
      </w:r>
      <w:r>
        <w:t xml:space="preserve"> </w:t>
      </w:r>
      <w:r w:rsidRPr="004B2B1E">
        <w:rPr>
          <w:rFonts w:cs="Calibri"/>
          <w:bCs/>
        </w:rPr>
        <w:t xml:space="preserve">Chapter 2B </w:t>
      </w:r>
      <w:bookmarkStart w:id="1" w:name="_Hlk160022411"/>
      <w:r w:rsidRPr="004B2B1E">
        <w:rPr>
          <w:rFonts w:cs="Calibri"/>
          <w:bCs/>
        </w:rPr>
        <w:t>of the Insurance Special Purpose Vehicles Part of the PRA Rulebook</w:t>
      </w:r>
      <w:bookmarkEnd w:id="1"/>
      <w:r w:rsidRPr="00B17300">
        <w:t xml:space="preserve">, the contractual arrangements relating to the transfer of risk from the cedant(s) to the </w:t>
      </w:r>
      <w:r w:rsidRPr="004B2B1E">
        <w:t>UK</w:t>
      </w:r>
      <w:r w:rsidRPr="00B17300">
        <w:t xml:space="preserve"> ISPV, </w:t>
      </w:r>
      <w:r w:rsidRPr="004B2B1E">
        <w:t>and</w:t>
      </w:r>
      <w:r w:rsidRPr="00B17300">
        <w:t xml:space="preserve"> from the </w:t>
      </w:r>
      <w:r w:rsidRPr="004B2B1E">
        <w:t>UK</w:t>
      </w:r>
      <w:r w:rsidRPr="00B17300">
        <w:t xml:space="preserve"> ISPV to the providers of debt or financing (i.e. investors) shall ensure (a) the transfer of risk is effective in all circumstances, (b) the extent of the risk transfer is clearly defined and incontrovertible.</w:t>
      </w:r>
    </w:p>
    <w:p w14:paraId="42A3DB0C" w14:textId="77777777" w:rsidR="009B5B67" w:rsidRPr="001A788C" w:rsidRDefault="009B5B67" w:rsidP="009B5B67">
      <w:pPr>
        <w:rPr>
          <w:b/>
        </w:rPr>
      </w:pPr>
      <w:r w:rsidRPr="00B17300">
        <w:rPr>
          <w:b/>
        </w:rPr>
        <w:t>This should include the following (</w:t>
      </w:r>
      <w:r w:rsidRPr="00B17300">
        <w:rPr>
          <w:b/>
          <w:i/>
        </w:rPr>
        <w:t xml:space="preserve">where applicable, provide references to the clauses in the relevant contractual agreements that transfer risk between the cedant(s) and the </w:t>
      </w:r>
      <w:r w:rsidRPr="004B2B1E">
        <w:rPr>
          <w:b/>
          <w:i/>
        </w:rPr>
        <w:t>UK</w:t>
      </w:r>
      <w:r w:rsidRPr="00B17300">
        <w:rPr>
          <w:b/>
          <w:i/>
        </w:rPr>
        <w:t xml:space="preserve"> ISPV </w:t>
      </w:r>
      <w:r w:rsidRPr="004B2B1E">
        <w:rPr>
          <w:b/>
          <w:i/>
        </w:rPr>
        <w:t>and</w:t>
      </w:r>
      <w:r w:rsidRPr="00B17300">
        <w:rPr>
          <w:b/>
          <w:i/>
        </w:rPr>
        <w:t xml:space="preserve"> the </w:t>
      </w:r>
      <w:r w:rsidRPr="004B2B1E">
        <w:rPr>
          <w:b/>
          <w:i/>
        </w:rPr>
        <w:t>UK</w:t>
      </w:r>
      <w:r w:rsidRPr="00B17300">
        <w:rPr>
          <w:b/>
          <w:i/>
        </w:rPr>
        <w:t xml:space="preserve"> ISPV and the providers of debt or fi</w:t>
      </w:r>
      <w:r w:rsidRPr="001A788C">
        <w:rPr>
          <w:b/>
          <w:i/>
        </w:rPr>
        <w:t>nance, which give the legal effect of the responses provided</w:t>
      </w:r>
      <w:r w:rsidRPr="001A788C">
        <w:rPr>
          <w:b/>
        </w:rPr>
        <w:t>):</w:t>
      </w:r>
    </w:p>
    <w:p w14:paraId="23172C5C" w14:textId="77777777" w:rsidR="009B5B67" w:rsidRPr="001A788C" w:rsidRDefault="009B5B67" w:rsidP="009B5B67">
      <w:pPr>
        <w:numPr>
          <w:ilvl w:val="0"/>
          <w:numId w:val="16"/>
        </w:numPr>
        <w:tabs>
          <w:tab w:val="left" w:pos="-1134"/>
        </w:tabs>
        <w:spacing w:after="40" w:line="276" w:lineRule="auto"/>
        <w:ind w:left="-1134" w:hanging="284"/>
        <w:textAlignment w:val="center"/>
        <w:rPr>
          <w:rFonts w:cs="Arial"/>
          <w:b/>
        </w:rPr>
      </w:pPr>
      <w:r w:rsidRPr="001A788C">
        <w:rPr>
          <w:rFonts w:cs="Arial"/>
          <w:b/>
        </w:rPr>
        <w:t xml:space="preserve">Offering material – </w:t>
      </w:r>
      <w:r w:rsidRPr="001A788C">
        <w:rPr>
          <w:rFonts w:cs="Arial"/>
        </w:rPr>
        <w:t>where applicable, the prospectus or offering circular or private placement memorandum, or drafts thereof.</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0F8892AB"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4B0D8676" w14:textId="77777777" w:rsidR="009B5B67" w:rsidRPr="001A788C" w:rsidRDefault="009B5B67" w:rsidP="00703DD7">
            <w:pPr>
              <w:spacing w:after="0" w:line="240" w:lineRule="auto"/>
              <w:ind w:left="0"/>
            </w:pPr>
          </w:p>
          <w:p w14:paraId="60EC29D1" w14:textId="77777777" w:rsidR="009B5B67" w:rsidRPr="001A788C" w:rsidRDefault="009B5B67" w:rsidP="00703DD7">
            <w:pPr>
              <w:spacing w:after="0" w:line="240" w:lineRule="auto"/>
              <w:ind w:left="0"/>
            </w:pPr>
          </w:p>
          <w:p w14:paraId="5F0D25AB" w14:textId="77777777" w:rsidR="009B5B67" w:rsidRPr="001A788C" w:rsidRDefault="009B5B67" w:rsidP="00703DD7">
            <w:pPr>
              <w:spacing w:after="0" w:line="240" w:lineRule="auto"/>
              <w:ind w:left="0"/>
            </w:pPr>
          </w:p>
          <w:p w14:paraId="166AFCCC" w14:textId="77777777" w:rsidR="009B5B67" w:rsidRPr="001A788C" w:rsidRDefault="009B5B67" w:rsidP="00703DD7">
            <w:pPr>
              <w:spacing w:after="0" w:line="240" w:lineRule="auto"/>
              <w:ind w:left="0"/>
            </w:pPr>
          </w:p>
          <w:p w14:paraId="2170D243" w14:textId="77777777" w:rsidR="009B5B67" w:rsidRPr="001A788C" w:rsidRDefault="009B5B67" w:rsidP="00703DD7">
            <w:pPr>
              <w:spacing w:after="0" w:line="240" w:lineRule="auto"/>
              <w:ind w:left="0"/>
            </w:pPr>
          </w:p>
          <w:p w14:paraId="003F1801" w14:textId="77777777" w:rsidR="009B5B67" w:rsidRPr="001A788C" w:rsidRDefault="009B5B67" w:rsidP="00703DD7">
            <w:pPr>
              <w:spacing w:after="0" w:line="240" w:lineRule="auto"/>
              <w:ind w:left="0"/>
            </w:pPr>
          </w:p>
        </w:tc>
      </w:tr>
    </w:tbl>
    <w:p w14:paraId="056F555C" w14:textId="77777777" w:rsidR="009B5B67" w:rsidRPr="001A788C" w:rsidRDefault="009B5B67" w:rsidP="009B5B67">
      <w:pPr>
        <w:tabs>
          <w:tab w:val="left" w:pos="-1134"/>
        </w:tabs>
        <w:spacing w:after="40" w:line="276" w:lineRule="auto"/>
        <w:ind w:left="-1134"/>
        <w:textAlignment w:val="center"/>
        <w:rPr>
          <w:rFonts w:cs="Arial"/>
          <w:b/>
        </w:rPr>
      </w:pPr>
    </w:p>
    <w:p w14:paraId="1B2A64DA" w14:textId="77777777" w:rsidR="009B5B67" w:rsidRPr="001A788C" w:rsidRDefault="009B5B67" w:rsidP="009B5B67">
      <w:pPr>
        <w:numPr>
          <w:ilvl w:val="0"/>
          <w:numId w:val="16"/>
        </w:numPr>
        <w:tabs>
          <w:tab w:val="left" w:pos="-1134"/>
        </w:tabs>
        <w:spacing w:after="40" w:line="276" w:lineRule="auto"/>
        <w:ind w:left="-1134" w:hanging="284"/>
        <w:textAlignment w:val="center"/>
        <w:rPr>
          <w:rFonts w:cs="Arial"/>
          <w:b/>
        </w:rPr>
      </w:pPr>
      <w:r w:rsidRPr="001A788C">
        <w:rPr>
          <w:rFonts w:cs="Arial"/>
          <w:b/>
        </w:rPr>
        <w:t xml:space="preserve">Cedant(s) – </w:t>
      </w:r>
      <w:r w:rsidRPr="001A788C">
        <w:rPr>
          <w:rFonts w:cs="Arial"/>
        </w:rPr>
        <w:t>details of the type of entity (e.g. insurer, reinsurer, syndicate, etc.) and whether it is located in the EEA.</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17B7A2E6"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446BAE3B" w14:textId="77777777" w:rsidR="009B5B67" w:rsidRPr="001A788C" w:rsidRDefault="009B5B67" w:rsidP="00703DD7">
            <w:pPr>
              <w:spacing w:after="0" w:line="240" w:lineRule="auto"/>
              <w:ind w:left="0"/>
            </w:pPr>
          </w:p>
          <w:p w14:paraId="7207F1D6" w14:textId="77777777" w:rsidR="009B5B67" w:rsidRPr="001A788C" w:rsidRDefault="009B5B67" w:rsidP="00703DD7">
            <w:pPr>
              <w:spacing w:after="0" w:line="240" w:lineRule="auto"/>
              <w:ind w:left="0"/>
            </w:pPr>
          </w:p>
          <w:p w14:paraId="35D587DE" w14:textId="77777777" w:rsidR="009B5B67" w:rsidRPr="001A788C" w:rsidRDefault="009B5B67" w:rsidP="00703DD7">
            <w:pPr>
              <w:spacing w:after="0" w:line="240" w:lineRule="auto"/>
              <w:ind w:left="0"/>
            </w:pPr>
          </w:p>
          <w:p w14:paraId="5BCA237E" w14:textId="77777777" w:rsidR="009B5B67" w:rsidRPr="001A788C" w:rsidRDefault="009B5B67" w:rsidP="00703DD7">
            <w:pPr>
              <w:spacing w:after="0" w:line="240" w:lineRule="auto"/>
              <w:ind w:left="0"/>
            </w:pPr>
          </w:p>
          <w:p w14:paraId="74C07C6D" w14:textId="77777777" w:rsidR="009B5B67" w:rsidRPr="001A788C" w:rsidRDefault="009B5B67" w:rsidP="00703DD7">
            <w:pPr>
              <w:spacing w:after="0" w:line="240" w:lineRule="auto"/>
              <w:ind w:left="0"/>
            </w:pPr>
          </w:p>
          <w:p w14:paraId="177251C5" w14:textId="77777777" w:rsidR="009B5B67" w:rsidRPr="001A788C" w:rsidRDefault="009B5B67" w:rsidP="00703DD7">
            <w:pPr>
              <w:spacing w:after="0" w:line="240" w:lineRule="auto"/>
              <w:ind w:left="0"/>
            </w:pPr>
          </w:p>
        </w:tc>
      </w:tr>
    </w:tbl>
    <w:p w14:paraId="7AF10B19" w14:textId="77777777" w:rsidR="009B5B67" w:rsidRPr="001A788C" w:rsidRDefault="009B5B67" w:rsidP="009B5B67">
      <w:pPr>
        <w:tabs>
          <w:tab w:val="left" w:pos="-1134"/>
        </w:tabs>
        <w:spacing w:after="40" w:line="276" w:lineRule="auto"/>
        <w:ind w:left="-1134"/>
        <w:textAlignment w:val="center"/>
        <w:rPr>
          <w:rFonts w:cs="Arial"/>
          <w:b/>
        </w:rPr>
      </w:pPr>
    </w:p>
    <w:p w14:paraId="0C43AB1B" w14:textId="77777777" w:rsidR="009B5B67" w:rsidRPr="001A788C" w:rsidRDefault="009B5B67" w:rsidP="009B5B67">
      <w:pPr>
        <w:numPr>
          <w:ilvl w:val="0"/>
          <w:numId w:val="16"/>
        </w:numPr>
        <w:tabs>
          <w:tab w:val="clear" w:pos="360"/>
          <w:tab w:val="left" w:pos="-1134"/>
        </w:tabs>
        <w:spacing w:after="40" w:line="276" w:lineRule="auto"/>
        <w:ind w:left="-1134" w:hanging="284"/>
        <w:textAlignment w:val="center"/>
        <w:rPr>
          <w:rFonts w:cs="Arial"/>
          <w:b/>
        </w:rPr>
      </w:pPr>
      <w:r w:rsidRPr="001A788C">
        <w:rPr>
          <w:rFonts w:cs="Arial"/>
          <w:b/>
        </w:rPr>
        <w:t xml:space="preserve">Originator(s) – </w:t>
      </w:r>
      <w:r w:rsidRPr="001A788C">
        <w:rPr>
          <w:rFonts w:cs="Arial"/>
        </w:rPr>
        <w:t xml:space="preserve">where this party differs from the applicant, provide the identity and qualifications of the originator(s) of the </w:t>
      </w:r>
      <w:r w:rsidRPr="004B2B1E">
        <w:rPr>
          <w:rFonts w:cs="Arial"/>
        </w:rPr>
        <w:t>UK</w:t>
      </w:r>
      <w:r w:rsidRPr="001A788C">
        <w:rPr>
          <w:rFonts w:cs="Arial"/>
        </w:rPr>
        <w:t xml:space="preserve"> ISPV.</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041F2463"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1B07E960" w14:textId="77777777" w:rsidR="009B5B67" w:rsidRPr="001A788C" w:rsidRDefault="009B5B67" w:rsidP="00703DD7">
            <w:pPr>
              <w:spacing w:after="0" w:line="240" w:lineRule="auto"/>
              <w:ind w:left="0"/>
            </w:pPr>
          </w:p>
          <w:p w14:paraId="1990D50E" w14:textId="77777777" w:rsidR="009B5B67" w:rsidRPr="001A788C" w:rsidRDefault="009B5B67" w:rsidP="00703DD7">
            <w:pPr>
              <w:spacing w:after="0" w:line="240" w:lineRule="auto"/>
              <w:ind w:left="0"/>
            </w:pPr>
          </w:p>
          <w:p w14:paraId="644A3102" w14:textId="77777777" w:rsidR="009B5B67" w:rsidRPr="001A788C" w:rsidRDefault="009B5B67" w:rsidP="00703DD7">
            <w:pPr>
              <w:spacing w:after="0" w:line="240" w:lineRule="auto"/>
              <w:ind w:left="0"/>
            </w:pPr>
          </w:p>
          <w:p w14:paraId="0D46F90A" w14:textId="77777777" w:rsidR="009B5B67" w:rsidRPr="001A788C" w:rsidRDefault="009B5B67" w:rsidP="00703DD7">
            <w:pPr>
              <w:spacing w:after="0" w:line="240" w:lineRule="auto"/>
              <w:ind w:left="0"/>
            </w:pPr>
          </w:p>
          <w:p w14:paraId="76CCA9E7" w14:textId="77777777" w:rsidR="009B5B67" w:rsidRPr="001A788C" w:rsidRDefault="009B5B67" w:rsidP="00703DD7">
            <w:pPr>
              <w:spacing w:after="0" w:line="240" w:lineRule="auto"/>
              <w:ind w:left="0"/>
            </w:pPr>
          </w:p>
          <w:p w14:paraId="249F08BE" w14:textId="77777777" w:rsidR="009B5B67" w:rsidRPr="001A788C" w:rsidRDefault="009B5B67" w:rsidP="00703DD7">
            <w:pPr>
              <w:spacing w:after="0" w:line="240" w:lineRule="auto"/>
              <w:ind w:left="0"/>
            </w:pPr>
          </w:p>
        </w:tc>
      </w:tr>
    </w:tbl>
    <w:p w14:paraId="39C3A8C1" w14:textId="77777777" w:rsidR="009B5B67" w:rsidRPr="001A788C" w:rsidRDefault="009B5B67" w:rsidP="009B5B67">
      <w:pPr>
        <w:tabs>
          <w:tab w:val="left" w:pos="-1134"/>
        </w:tabs>
        <w:spacing w:after="40" w:line="276" w:lineRule="auto"/>
        <w:ind w:left="-1134"/>
        <w:textAlignment w:val="center"/>
        <w:rPr>
          <w:rFonts w:cs="Arial"/>
          <w:b/>
        </w:rPr>
      </w:pPr>
    </w:p>
    <w:p w14:paraId="222DD632" w14:textId="021562E9" w:rsidR="009B5B67" w:rsidRPr="004B2B1E" w:rsidRDefault="009B5B67" w:rsidP="009B5B67">
      <w:pPr>
        <w:keepNext/>
        <w:numPr>
          <w:ilvl w:val="0"/>
          <w:numId w:val="16"/>
        </w:numPr>
        <w:tabs>
          <w:tab w:val="clear" w:pos="360"/>
          <w:tab w:val="left" w:pos="-1134"/>
        </w:tabs>
        <w:spacing w:after="40" w:line="276" w:lineRule="auto"/>
        <w:ind w:left="-1134" w:hanging="284"/>
        <w:textAlignment w:val="center"/>
        <w:rPr>
          <w:rFonts w:cs="Arial"/>
          <w:b/>
        </w:rPr>
      </w:pPr>
      <w:r w:rsidRPr="001A788C">
        <w:rPr>
          <w:rFonts w:cs="Arial"/>
          <w:b/>
        </w:rPr>
        <w:t xml:space="preserve">Form of the risk transfer – </w:t>
      </w:r>
      <w:r w:rsidRPr="001A788C">
        <w:rPr>
          <w:rFonts w:cs="Arial"/>
        </w:rPr>
        <w:t xml:space="preserve">details of the form of risk transfer from the cedant(s) to the </w:t>
      </w:r>
      <w:r w:rsidRPr="004B2B1E">
        <w:rPr>
          <w:rFonts w:cs="Arial"/>
        </w:rPr>
        <w:t>UK</w:t>
      </w:r>
      <w:r w:rsidRPr="00B17300">
        <w:rPr>
          <w:rFonts w:cs="Arial"/>
        </w:rPr>
        <w:t xml:space="preserve"> ISPV </w:t>
      </w:r>
      <w:r w:rsidRPr="004B2B1E">
        <w:rPr>
          <w:rFonts w:cs="Arial"/>
        </w:rPr>
        <w:t>and</w:t>
      </w:r>
      <w:r w:rsidRPr="00B17300">
        <w:rPr>
          <w:rFonts w:cs="Arial"/>
        </w:rPr>
        <w:t xml:space="preserve">, accordingly, from the </w:t>
      </w:r>
      <w:r w:rsidRPr="004B2B1E">
        <w:rPr>
          <w:rFonts w:cs="Arial"/>
        </w:rPr>
        <w:t>UK</w:t>
      </w:r>
      <w:r w:rsidRPr="00B17300">
        <w:rPr>
          <w:rFonts w:cs="Arial"/>
        </w:rPr>
        <w:t xml:space="preserve"> ISPV to the providers of debt or finance, and how this complies with </w:t>
      </w:r>
      <w:r w:rsidRPr="004B2B1E">
        <w:rPr>
          <w:rFonts w:cs="Arial"/>
        </w:rPr>
        <w:t xml:space="preserve">Chapter 2A of the Insurance Special Purpose Vehicles Part of the PRA Rulebook.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18FCABF7"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537F0D16" w14:textId="77777777" w:rsidR="009B5B67" w:rsidRPr="001A788C" w:rsidRDefault="009B5B67" w:rsidP="00703DD7">
            <w:pPr>
              <w:spacing w:after="0" w:line="240" w:lineRule="auto"/>
              <w:ind w:left="0"/>
            </w:pPr>
          </w:p>
          <w:p w14:paraId="4C25E56D" w14:textId="77777777" w:rsidR="009B5B67" w:rsidRPr="001A788C" w:rsidRDefault="009B5B67" w:rsidP="00703DD7">
            <w:pPr>
              <w:spacing w:after="0" w:line="240" w:lineRule="auto"/>
              <w:ind w:left="0"/>
            </w:pPr>
          </w:p>
          <w:p w14:paraId="64DF57AB" w14:textId="77777777" w:rsidR="009B5B67" w:rsidRPr="001A788C" w:rsidRDefault="009B5B67" w:rsidP="00703DD7">
            <w:pPr>
              <w:spacing w:after="0" w:line="240" w:lineRule="auto"/>
              <w:ind w:left="0"/>
            </w:pPr>
          </w:p>
          <w:p w14:paraId="6733297D" w14:textId="77777777" w:rsidR="009B5B67" w:rsidRPr="001A788C" w:rsidRDefault="009B5B67" w:rsidP="00703DD7">
            <w:pPr>
              <w:spacing w:after="0" w:line="240" w:lineRule="auto"/>
              <w:ind w:left="0"/>
            </w:pPr>
          </w:p>
          <w:p w14:paraId="30CB8F9B" w14:textId="77777777" w:rsidR="009B5B67" w:rsidRPr="001A788C" w:rsidRDefault="009B5B67" w:rsidP="00703DD7">
            <w:pPr>
              <w:spacing w:after="0" w:line="240" w:lineRule="auto"/>
              <w:ind w:left="0"/>
            </w:pPr>
          </w:p>
          <w:p w14:paraId="0C50F611" w14:textId="77777777" w:rsidR="009B5B67" w:rsidRPr="001A788C" w:rsidRDefault="009B5B67" w:rsidP="00703DD7">
            <w:pPr>
              <w:spacing w:after="0" w:line="240" w:lineRule="auto"/>
              <w:ind w:left="0"/>
            </w:pPr>
          </w:p>
        </w:tc>
      </w:tr>
    </w:tbl>
    <w:p w14:paraId="305DE8A4" w14:textId="77777777" w:rsidR="009B5B67" w:rsidRPr="001A788C" w:rsidRDefault="009B5B67" w:rsidP="009B5B67">
      <w:pPr>
        <w:keepNext/>
        <w:tabs>
          <w:tab w:val="left" w:pos="-1134"/>
        </w:tabs>
        <w:spacing w:after="40" w:line="276" w:lineRule="auto"/>
        <w:ind w:left="-1134"/>
        <w:textAlignment w:val="center"/>
        <w:rPr>
          <w:rFonts w:cs="Arial"/>
          <w:b/>
        </w:rPr>
      </w:pPr>
    </w:p>
    <w:p w14:paraId="1DB2A11D" w14:textId="77777777" w:rsidR="009B5B67" w:rsidRPr="001A788C" w:rsidRDefault="009B5B67" w:rsidP="009B5B67">
      <w:pPr>
        <w:numPr>
          <w:ilvl w:val="0"/>
          <w:numId w:val="16"/>
        </w:numPr>
        <w:tabs>
          <w:tab w:val="clear" w:pos="360"/>
          <w:tab w:val="left" w:pos="-1134"/>
        </w:tabs>
        <w:spacing w:after="40" w:line="276" w:lineRule="auto"/>
        <w:ind w:left="-1134" w:hanging="284"/>
        <w:textAlignment w:val="center"/>
        <w:rPr>
          <w:rFonts w:cs="Arial"/>
          <w:b/>
        </w:rPr>
      </w:pPr>
      <w:r w:rsidRPr="001A788C">
        <w:rPr>
          <w:rFonts w:cs="Arial"/>
          <w:b/>
        </w:rPr>
        <w:t xml:space="preserve">Risk to be transferred – </w:t>
      </w:r>
      <w:r w:rsidRPr="001A788C">
        <w:rPr>
          <w:rFonts w:cs="Arial"/>
        </w:rPr>
        <w:t xml:space="preserve">a description of the nature, scale and scope of the risks to be transferred from the cedant(s) to the </w:t>
      </w:r>
      <w:r w:rsidRPr="004566C7">
        <w:rPr>
          <w:rFonts w:cs="Arial"/>
          <w:u w:val="single"/>
        </w:rPr>
        <w:t>UK</w:t>
      </w:r>
      <w:r w:rsidRPr="001A788C">
        <w:rPr>
          <w:rFonts w:cs="Arial"/>
        </w:rPr>
        <w:t xml:space="preserve"> ISPV </w:t>
      </w:r>
      <w:r w:rsidRPr="004B2B1E">
        <w:rPr>
          <w:rFonts w:cs="Arial"/>
        </w:rPr>
        <w:t>and</w:t>
      </w:r>
      <w:r w:rsidRPr="00B17300">
        <w:t xml:space="preserve">, accordingly, from the </w:t>
      </w:r>
      <w:r w:rsidRPr="004B2B1E">
        <w:rPr>
          <w:rFonts w:cs="Arial"/>
        </w:rPr>
        <w:t>UK</w:t>
      </w:r>
      <w:r w:rsidRPr="00B17300">
        <w:t xml:space="preserve"> ISPV to the providers of debt or finance </w:t>
      </w:r>
      <w:r w:rsidRPr="00B17300">
        <w:rPr>
          <w:rFonts w:cs="Arial"/>
        </w:rPr>
        <w:t xml:space="preserve">(e.g. location, type of cover, class of business, peril, risk period, etc.). Where applicable, this should include an assessment of any residual risk retained by the cedant(s) or the </w:t>
      </w:r>
      <w:r w:rsidRPr="004B2B1E">
        <w:rPr>
          <w:rFonts w:cs="Arial"/>
        </w:rPr>
        <w:t>UK</w:t>
      </w:r>
      <w:r w:rsidRPr="00B17300">
        <w:rPr>
          <w:rFonts w:cs="Arial"/>
        </w:rPr>
        <w:t xml:space="preserve"> ISPV, including basis risk</w:t>
      </w:r>
      <w:r w:rsidRPr="00B17300">
        <w:t xml:space="preserve">. </w:t>
      </w:r>
      <w:r w:rsidRPr="00B17300">
        <w:rPr>
          <w:rFonts w:cs="Arial"/>
        </w:rPr>
        <w:t>Where there exists any basis risk please provide a corresponding basis risk analysis</w:t>
      </w:r>
      <w:r w:rsidRPr="001A788C">
        <w:rPr>
          <w:rFonts w:cs="Arial"/>
        </w:rPr>
        <w:t xml:space="preserve"> report. Also, where applicable, provide an actuarial assessment of the insurance risks assumed.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527D062C"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68DB9E97" w14:textId="77777777" w:rsidR="009B5B67" w:rsidRPr="001A788C" w:rsidRDefault="009B5B67" w:rsidP="00703DD7">
            <w:pPr>
              <w:spacing w:after="0" w:line="240" w:lineRule="auto"/>
              <w:ind w:left="0"/>
            </w:pPr>
          </w:p>
          <w:p w14:paraId="4C5FE484" w14:textId="77777777" w:rsidR="009B5B67" w:rsidRPr="001A788C" w:rsidRDefault="009B5B67" w:rsidP="00703DD7">
            <w:pPr>
              <w:spacing w:after="0" w:line="240" w:lineRule="auto"/>
              <w:ind w:left="0"/>
            </w:pPr>
          </w:p>
          <w:p w14:paraId="15CE77BE" w14:textId="77777777" w:rsidR="009B5B67" w:rsidRPr="001A788C" w:rsidRDefault="009B5B67" w:rsidP="00703DD7">
            <w:pPr>
              <w:spacing w:after="0" w:line="240" w:lineRule="auto"/>
              <w:ind w:left="0"/>
            </w:pPr>
          </w:p>
          <w:p w14:paraId="2CD47B0F" w14:textId="77777777" w:rsidR="009B5B67" w:rsidRPr="001A788C" w:rsidRDefault="009B5B67" w:rsidP="00703DD7">
            <w:pPr>
              <w:spacing w:after="0" w:line="240" w:lineRule="auto"/>
              <w:ind w:left="0"/>
            </w:pPr>
          </w:p>
          <w:p w14:paraId="6E81A96A" w14:textId="77777777" w:rsidR="009B5B67" w:rsidRPr="001A788C" w:rsidRDefault="009B5B67" w:rsidP="00703DD7">
            <w:pPr>
              <w:spacing w:after="0" w:line="240" w:lineRule="auto"/>
              <w:ind w:left="0"/>
            </w:pPr>
          </w:p>
          <w:p w14:paraId="7F4D45D5" w14:textId="77777777" w:rsidR="009B5B67" w:rsidRPr="001A788C" w:rsidRDefault="009B5B67" w:rsidP="00703DD7">
            <w:pPr>
              <w:spacing w:after="0" w:line="240" w:lineRule="auto"/>
              <w:ind w:left="0"/>
            </w:pPr>
          </w:p>
        </w:tc>
      </w:tr>
    </w:tbl>
    <w:p w14:paraId="2162A153" w14:textId="77777777" w:rsidR="009B5B67" w:rsidRPr="001A788C" w:rsidRDefault="009B5B67" w:rsidP="009B5B67">
      <w:pPr>
        <w:tabs>
          <w:tab w:val="left" w:pos="-1134"/>
        </w:tabs>
        <w:spacing w:after="40" w:line="276" w:lineRule="auto"/>
        <w:ind w:left="-1134"/>
        <w:textAlignment w:val="center"/>
        <w:rPr>
          <w:rFonts w:cs="Arial"/>
          <w:b/>
        </w:rPr>
      </w:pPr>
    </w:p>
    <w:p w14:paraId="5FD3B0BC" w14:textId="77777777" w:rsidR="009B5B67" w:rsidRPr="001A788C" w:rsidRDefault="009B5B67" w:rsidP="009B5B67">
      <w:pPr>
        <w:numPr>
          <w:ilvl w:val="0"/>
          <w:numId w:val="16"/>
        </w:numPr>
        <w:tabs>
          <w:tab w:val="clear" w:pos="360"/>
          <w:tab w:val="left" w:pos="-1134"/>
        </w:tabs>
        <w:spacing w:after="40" w:line="276" w:lineRule="auto"/>
        <w:ind w:left="-1134" w:hanging="284"/>
        <w:textAlignment w:val="center"/>
        <w:rPr>
          <w:rFonts w:cs="Arial"/>
          <w:b/>
        </w:rPr>
      </w:pPr>
      <w:r w:rsidRPr="001A788C">
        <w:rPr>
          <w:rFonts w:cs="Arial"/>
          <w:b/>
        </w:rPr>
        <w:t xml:space="preserve">Risk period, and any early termination events – </w:t>
      </w:r>
      <w:r w:rsidRPr="001A788C">
        <w:rPr>
          <w:rFonts w:cs="Arial"/>
        </w:rPr>
        <w:t>details of the risk period, including any early termination events.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2BD49449"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5730165B" w14:textId="77777777" w:rsidR="009B5B67" w:rsidRPr="001A788C" w:rsidRDefault="009B5B67" w:rsidP="00703DD7">
            <w:pPr>
              <w:spacing w:after="0" w:line="240" w:lineRule="auto"/>
              <w:ind w:left="0"/>
            </w:pPr>
          </w:p>
          <w:p w14:paraId="6AD676C6" w14:textId="77777777" w:rsidR="009B5B67" w:rsidRPr="001A788C" w:rsidRDefault="009B5B67" w:rsidP="00703DD7">
            <w:pPr>
              <w:spacing w:after="0" w:line="240" w:lineRule="auto"/>
              <w:ind w:left="0"/>
            </w:pPr>
          </w:p>
          <w:p w14:paraId="40978257" w14:textId="77777777" w:rsidR="009B5B67" w:rsidRPr="001A788C" w:rsidRDefault="009B5B67" w:rsidP="00703DD7">
            <w:pPr>
              <w:spacing w:after="0" w:line="240" w:lineRule="auto"/>
              <w:ind w:left="0"/>
            </w:pPr>
          </w:p>
          <w:p w14:paraId="0F70198D" w14:textId="77777777" w:rsidR="009B5B67" w:rsidRPr="001A788C" w:rsidRDefault="009B5B67" w:rsidP="00703DD7">
            <w:pPr>
              <w:spacing w:after="0" w:line="240" w:lineRule="auto"/>
              <w:ind w:left="0"/>
            </w:pPr>
          </w:p>
          <w:p w14:paraId="5A90F6CF" w14:textId="77777777" w:rsidR="009B5B67" w:rsidRPr="001A788C" w:rsidRDefault="009B5B67" w:rsidP="00703DD7">
            <w:pPr>
              <w:spacing w:after="0" w:line="240" w:lineRule="auto"/>
              <w:ind w:left="0"/>
            </w:pPr>
          </w:p>
          <w:p w14:paraId="06595312" w14:textId="77777777" w:rsidR="009B5B67" w:rsidRPr="001A788C" w:rsidRDefault="009B5B67" w:rsidP="00703DD7">
            <w:pPr>
              <w:spacing w:after="0" w:line="240" w:lineRule="auto"/>
              <w:ind w:left="0"/>
            </w:pPr>
          </w:p>
        </w:tc>
      </w:tr>
    </w:tbl>
    <w:p w14:paraId="15497795" w14:textId="77777777" w:rsidR="009B5B67" w:rsidRPr="001A788C" w:rsidRDefault="009B5B67" w:rsidP="009B5B67">
      <w:pPr>
        <w:tabs>
          <w:tab w:val="left" w:pos="-1134"/>
        </w:tabs>
        <w:spacing w:after="40" w:line="276" w:lineRule="auto"/>
        <w:ind w:left="-1134"/>
        <w:textAlignment w:val="center"/>
        <w:rPr>
          <w:rFonts w:cs="Arial"/>
          <w:b/>
        </w:rPr>
      </w:pPr>
    </w:p>
    <w:p w14:paraId="3E7D5869" w14:textId="77777777" w:rsidR="009B5B67" w:rsidRPr="001A788C" w:rsidRDefault="009B5B67" w:rsidP="009B5B67">
      <w:pPr>
        <w:numPr>
          <w:ilvl w:val="0"/>
          <w:numId w:val="16"/>
        </w:numPr>
        <w:tabs>
          <w:tab w:val="clear" w:pos="360"/>
          <w:tab w:val="left" w:pos="-1134"/>
        </w:tabs>
        <w:spacing w:after="40" w:line="276" w:lineRule="auto"/>
        <w:ind w:left="-1134" w:hanging="284"/>
        <w:textAlignment w:val="center"/>
        <w:rPr>
          <w:rFonts w:cs="Arial"/>
          <w:b/>
        </w:rPr>
      </w:pPr>
      <w:r w:rsidRPr="001A788C">
        <w:rPr>
          <w:rFonts w:cs="Arial"/>
          <w:b/>
        </w:rPr>
        <w:t xml:space="preserve">Post-risk period – </w:t>
      </w:r>
      <w:r w:rsidRPr="001A788C">
        <w:rPr>
          <w:rFonts w:cs="Arial"/>
        </w:rPr>
        <w:t>details of termination and extension events and dates.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186259F3"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69B58058" w14:textId="77777777" w:rsidR="009B5B67" w:rsidRPr="001A788C" w:rsidRDefault="009B5B67" w:rsidP="00703DD7">
            <w:pPr>
              <w:spacing w:after="0" w:line="240" w:lineRule="auto"/>
              <w:ind w:left="0"/>
            </w:pPr>
          </w:p>
          <w:p w14:paraId="7309A5C1" w14:textId="77777777" w:rsidR="009B5B67" w:rsidRPr="001A788C" w:rsidRDefault="009B5B67" w:rsidP="00703DD7">
            <w:pPr>
              <w:spacing w:after="0" w:line="240" w:lineRule="auto"/>
              <w:ind w:left="0"/>
            </w:pPr>
          </w:p>
          <w:p w14:paraId="5428CBA2" w14:textId="77777777" w:rsidR="009B5B67" w:rsidRPr="001A788C" w:rsidRDefault="009B5B67" w:rsidP="00703DD7">
            <w:pPr>
              <w:spacing w:after="0" w:line="240" w:lineRule="auto"/>
              <w:ind w:left="0"/>
            </w:pPr>
          </w:p>
          <w:p w14:paraId="3C18DCB2" w14:textId="77777777" w:rsidR="009B5B67" w:rsidRPr="001A788C" w:rsidRDefault="009B5B67" w:rsidP="00703DD7">
            <w:pPr>
              <w:spacing w:after="0" w:line="240" w:lineRule="auto"/>
              <w:ind w:left="0"/>
            </w:pPr>
          </w:p>
          <w:p w14:paraId="20D76026" w14:textId="77777777" w:rsidR="009B5B67" w:rsidRPr="001A788C" w:rsidRDefault="009B5B67" w:rsidP="00703DD7">
            <w:pPr>
              <w:spacing w:after="0" w:line="240" w:lineRule="auto"/>
              <w:ind w:left="0"/>
            </w:pPr>
          </w:p>
          <w:p w14:paraId="01905039" w14:textId="77777777" w:rsidR="009B5B67" w:rsidRPr="001A788C" w:rsidRDefault="009B5B67" w:rsidP="00703DD7">
            <w:pPr>
              <w:spacing w:after="0" w:line="240" w:lineRule="auto"/>
              <w:ind w:left="0"/>
            </w:pPr>
          </w:p>
        </w:tc>
      </w:tr>
    </w:tbl>
    <w:p w14:paraId="10217E72" w14:textId="77777777" w:rsidR="009B5B67" w:rsidRPr="001A788C" w:rsidRDefault="009B5B67" w:rsidP="009B5B67">
      <w:pPr>
        <w:tabs>
          <w:tab w:val="left" w:pos="-1134"/>
        </w:tabs>
        <w:spacing w:after="40" w:line="276" w:lineRule="auto"/>
        <w:ind w:left="-1134"/>
        <w:textAlignment w:val="center"/>
        <w:rPr>
          <w:rFonts w:cs="Arial"/>
          <w:b/>
        </w:rPr>
      </w:pPr>
    </w:p>
    <w:p w14:paraId="6FFC9F1C" w14:textId="77777777" w:rsidR="009B5B67" w:rsidRPr="001A788C" w:rsidRDefault="009B5B67" w:rsidP="009B5B67">
      <w:pPr>
        <w:numPr>
          <w:ilvl w:val="0"/>
          <w:numId w:val="16"/>
        </w:numPr>
        <w:tabs>
          <w:tab w:val="clear" w:pos="360"/>
          <w:tab w:val="left" w:pos="-1134"/>
        </w:tabs>
        <w:spacing w:after="40" w:line="276" w:lineRule="auto"/>
        <w:ind w:left="-1134" w:hanging="284"/>
        <w:textAlignment w:val="center"/>
        <w:rPr>
          <w:rFonts w:cs="Arial"/>
          <w:b/>
        </w:rPr>
      </w:pPr>
      <w:r w:rsidRPr="001A788C">
        <w:rPr>
          <w:rFonts w:cs="Arial"/>
          <w:b/>
        </w:rPr>
        <w:t xml:space="preserve">Commutation approach – </w:t>
      </w:r>
      <w:r w:rsidRPr="001A788C">
        <w:rPr>
          <w:rFonts w:cs="Arial"/>
        </w:rPr>
        <w:t xml:space="preserve">where applicable, the </w:t>
      </w:r>
      <w:r w:rsidRPr="004B2B1E">
        <w:rPr>
          <w:rFonts w:cs="Arial"/>
        </w:rPr>
        <w:t>UK</w:t>
      </w:r>
      <w:r w:rsidRPr="00B17300">
        <w:rPr>
          <w:rFonts w:cs="Arial"/>
        </w:rPr>
        <w:t xml:space="preserve"> ISPV’s</w:t>
      </w:r>
      <w:r w:rsidRPr="001A788C">
        <w:rPr>
          <w:rFonts w:cs="Arial"/>
        </w:rPr>
        <w:t xml:space="preserve"> approach to commutation of the risk transfer.</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171B6453"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4970E680" w14:textId="77777777" w:rsidR="009B5B67" w:rsidRPr="001A788C" w:rsidRDefault="009B5B67" w:rsidP="00703DD7">
            <w:pPr>
              <w:spacing w:after="0" w:line="240" w:lineRule="auto"/>
              <w:ind w:left="0"/>
            </w:pPr>
          </w:p>
          <w:p w14:paraId="0B479F55" w14:textId="77777777" w:rsidR="009B5B67" w:rsidRPr="001A788C" w:rsidRDefault="009B5B67" w:rsidP="00703DD7">
            <w:pPr>
              <w:spacing w:after="0" w:line="240" w:lineRule="auto"/>
              <w:ind w:left="0"/>
            </w:pPr>
          </w:p>
          <w:p w14:paraId="55B849C2" w14:textId="77777777" w:rsidR="009B5B67" w:rsidRPr="001A788C" w:rsidRDefault="009B5B67" w:rsidP="00703DD7">
            <w:pPr>
              <w:spacing w:after="0" w:line="240" w:lineRule="auto"/>
              <w:ind w:left="0"/>
            </w:pPr>
          </w:p>
          <w:p w14:paraId="19F27511" w14:textId="77777777" w:rsidR="009B5B67" w:rsidRPr="001A788C" w:rsidRDefault="009B5B67" w:rsidP="00703DD7">
            <w:pPr>
              <w:spacing w:after="0" w:line="240" w:lineRule="auto"/>
              <w:ind w:left="0"/>
            </w:pPr>
          </w:p>
          <w:p w14:paraId="0581BBA3" w14:textId="77777777" w:rsidR="009B5B67" w:rsidRPr="001A788C" w:rsidRDefault="009B5B67" w:rsidP="00703DD7">
            <w:pPr>
              <w:spacing w:after="0" w:line="240" w:lineRule="auto"/>
              <w:ind w:left="0"/>
            </w:pPr>
          </w:p>
          <w:p w14:paraId="5D080101" w14:textId="77777777" w:rsidR="009B5B67" w:rsidRPr="001A788C" w:rsidRDefault="009B5B67" w:rsidP="00703DD7">
            <w:pPr>
              <w:spacing w:after="0" w:line="240" w:lineRule="auto"/>
              <w:ind w:left="0"/>
            </w:pPr>
          </w:p>
        </w:tc>
      </w:tr>
    </w:tbl>
    <w:p w14:paraId="10E47948" w14:textId="77777777" w:rsidR="009B5B67" w:rsidRPr="001A788C" w:rsidRDefault="009B5B67" w:rsidP="009B5B67">
      <w:pPr>
        <w:tabs>
          <w:tab w:val="left" w:pos="-1134"/>
        </w:tabs>
        <w:spacing w:after="40" w:line="276" w:lineRule="auto"/>
        <w:ind w:left="-1134"/>
        <w:textAlignment w:val="center"/>
        <w:rPr>
          <w:rFonts w:cs="Arial"/>
          <w:b/>
        </w:rPr>
      </w:pPr>
    </w:p>
    <w:p w14:paraId="280D6A51" w14:textId="167D145F" w:rsidR="009B5B67" w:rsidRPr="001A788C" w:rsidRDefault="009B5B67" w:rsidP="009B5B67">
      <w:pPr>
        <w:numPr>
          <w:ilvl w:val="0"/>
          <w:numId w:val="16"/>
        </w:numPr>
        <w:tabs>
          <w:tab w:val="clear" w:pos="360"/>
          <w:tab w:val="left" w:pos="-1134"/>
        </w:tabs>
        <w:spacing w:after="40" w:line="276" w:lineRule="auto"/>
        <w:ind w:left="-1134" w:hanging="284"/>
        <w:textAlignment w:val="center"/>
        <w:rPr>
          <w:rFonts w:cs="Arial"/>
          <w:b/>
        </w:rPr>
      </w:pPr>
      <w:r w:rsidRPr="001A788C">
        <w:rPr>
          <w:rFonts w:cs="Arial"/>
          <w:b/>
        </w:rPr>
        <w:t xml:space="preserve">Independent third-party opinions – </w:t>
      </w:r>
      <w:r w:rsidRPr="001A788C">
        <w:rPr>
          <w:rFonts w:cs="Arial"/>
        </w:rPr>
        <w:t>these are not mandatory, but please indicate if the applicant has received an independent third-party opinion (for example a legal or accounting opinion) which may support demonstration of compliance with the Solvency</w:t>
      </w:r>
      <w:r>
        <w:rPr>
          <w:rFonts w:cs="Arial"/>
        </w:rPr>
        <w:t xml:space="preserve"> </w:t>
      </w:r>
      <w:r w:rsidRPr="004B2B1E">
        <w:rPr>
          <w:rFonts w:cs="Arial"/>
        </w:rPr>
        <w:t>UK</w:t>
      </w:r>
      <w:r w:rsidRPr="001A788C">
        <w:rPr>
          <w:rFonts w:cs="Arial"/>
        </w:rPr>
        <w:t xml:space="preserve"> requirements.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009E9862"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25B470E1" w14:textId="77777777" w:rsidR="009B5B67" w:rsidRPr="001A788C" w:rsidRDefault="009B5B67" w:rsidP="00703DD7">
            <w:pPr>
              <w:spacing w:after="0" w:line="240" w:lineRule="auto"/>
              <w:ind w:left="0"/>
            </w:pPr>
          </w:p>
          <w:p w14:paraId="165B3E35" w14:textId="77777777" w:rsidR="009B5B67" w:rsidRPr="001A788C" w:rsidRDefault="009B5B67" w:rsidP="00703DD7">
            <w:pPr>
              <w:spacing w:after="0" w:line="240" w:lineRule="auto"/>
              <w:ind w:left="0"/>
            </w:pPr>
          </w:p>
          <w:p w14:paraId="456E4242" w14:textId="77777777" w:rsidR="009B5B67" w:rsidRPr="001A788C" w:rsidRDefault="009B5B67" w:rsidP="00703DD7">
            <w:pPr>
              <w:spacing w:after="0" w:line="240" w:lineRule="auto"/>
              <w:ind w:left="0"/>
            </w:pPr>
          </w:p>
          <w:p w14:paraId="31F0B100" w14:textId="77777777" w:rsidR="009B5B67" w:rsidRPr="001A788C" w:rsidRDefault="009B5B67" w:rsidP="00703DD7">
            <w:pPr>
              <w:spacing w:after="0" w:line="240" w:lineRule="auto"/>
              <w:ind w:left="0"/>
            </w:pPr>
          </w:p>
          <w:p w14:paraId="79C30A5D" w14:textId="77777777" w:rsidR="009B5B67" w:rsidRPr="001A788C" w:rsidRDefault="009B5B67" w:rsidP="00703DD7">
            <w:pPr>
              <w:spacing w:after="0" w:line="240" w:lineRule="auto"/>
              <w:ind w:left="0"/>
            </w:pPr>
          </w:p>
          <w:p w14:paraId="4A7188EC" w14:textId="77777777" w:rsidR="009B5B67" w:rsidRPr="001A788C" w:rsidRDefault="009B5B67" w:rsidP="00703DD7">
            <w:pPr>
              <w:spacing w:after="0" w:line="240" w:lineRule="auto"/>
              <w:ind w:left="0"/>
            </w:pPr>
          </w:p>
        </w:tc>
      </w:tr>
    </w:tbl>
    <w:p w14:paraId="5F48A87D" w14:textId="77777777" w:rsidR="009B5B67" w:rsidRPr="001A788C" w:rsidRDefault="009B5B67" w:rsidP="009B5B67">
      <w:pPr>
        <w:tabs>
          <w:tab w:val="left" w:pos="-1134"/>
        </w:tabs>
        <w:spacing w:after="40" w:line="276" w:lineRule="auto"/>
        <w:ind w:left="-1134"/>
        <w:textAlignment w:val="center"/>
        <w:rPr>
          <w:rFonts w:cs="Arial"/>
          <w:b/>
        </w:rPr>
      </w:pPr>
    </w:p>
    <w:p w14:paraId="0174A8CB" w14:textId="60008003" w:rsidR="009B5B67" w:rsidRPr="001A788C" w:rsidRDefault="009B5B67" w:rsidP="009B5B67">
      <w:pPr>
        <w:numPr>
          <w:ilvl w:val="0"/>
          <w:numId w:val="16"/>
        </w:numPr>
        <w:tabs>
          <w:tab w:val="clear" w:pos="360"/>
          <w:tab w:val="left" w:pos="-1134"/>
        </w:tabs>
        <w:spacing w:after="40" w:line="276" w:lineRule="auto"/>
        <w:ind w:left="-1134" w:hanging="284"/>
        <w:textAlignment w:val="center"/>
        <w:rPr>
          <w:rFonts w:cs="Arial"/>
          <w:b/>
        </w:rPr>
      </w:pPr>
      <w:r w:rsidRPr="001A788C">
        <w:rPr>
          <w:rFonts w:cs="Arial"/>
          <w:b/>
        </w:rPr>
        <w:t xml:space="preserve">No connected transactions – </w:t>
      </w:r>
      <w:r w:rsidRPr="001A788C">
        <w:rPr>
          <w:rFonts w:cs="Arial"/>
        </w:rPr>
        <w:t>confirmation that, as per</w:t>
      </w:r>
      <w:r>
        <w:rPr>
          <w:rFonts w:cs="Arial"/>
        </w:rPr>
        <w:t xml:space="preserve"> </w:t>
      </w:r>
      <w:r w:rsidRPr="004B2B1E">
        <w:rPr>
          <w:rFonts w:cs="Calibri"/>
          <w:bCs/>
        </w:rPr>
        <w:t>Chapter 2B of the Insurance Special Purpose Vehicles Part of the PRA Rulebook</w:t>
      </w:r>
      <w:r w:rsidRPr="00B17300">
        <w:rPr>
          <w:rFonts w:cs="Arial"/>
        </w:rPr>
        <w:t>, there will be no con</w:t>
      </w:r>
      <w:r w:rsidRPr="001A788C">
        <w:rPr>
          <w:rFonts w:cs="Arial"/>
        </w:rPr>
        <w:t>nected transactions which could undermine the effective transfer of risk.</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55501369"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737C2978" w14:textId="77777777" w:rsidR="009B5B67" w:rsidRPr="001A788C" w:rsidRDefault="009B5B67" w:rsidP="00703DD7">
            <w:pPr>
              <w:spacing w:after="0" w:line="240" w:lineRule="auto"/>
              <w:ind w:left="0"/>
            </w:pPr>
          </w:p>
          <w:p w14:paraId="7D4FC37F" w14:textId="77777777" w:rsidR="009B5B67" w:rsidRPr="001A788C" w:rsidRDefault="009B5B67" w:rsidP="00703DD7">
            <w:pPr>
              <w:spacing w:after="0" w:line="240" w:lineRule="auto"/>
              <w:ind w:left="0"/>
            </w:pPr>
          </w:p>
          <w:p w14:paraId="780BE1E2" w14:textId="77777777" w:rsidR="009B5B67" w:rsidRPr="001A788C" w:rsidRDefault="009B5B67" w:rsidP="00703DD7">
            <w:pPr>
              <w:spacing w:after="0" w:line="240" w:lineRule="auto"/>
              <w:ind w:left="0"/>
            </w:pPr>
          </w:p>
          <w:p w14:paraId="7AE599F4" w14:textId="77777777" w:rsidR="009B5B67" w:rsidRPr="001A788C" w:rsidRDefault="009B5B67" w:rsidP="00703DD7">
            <w:pPr>
              <w:spacing w:after="0" w:line="240" w:lineRule="auto"/>
              <w:ind w:left="0"/>
            </w:pPr>
          </w:p>
        </w:tc>
      </w:tr>
    </w:tbl>
    <w:p w14:paraId="7C058107" w14:textId="2773B529" w:rsidR="009B5B67" w:rsidRPr="004B2B1E" w:rsidRDefault="009B5B67" w:rsidP="009B5B67">
      <w:pPr>
        <w:numPr>
          <w:ilvl w:val="0"/>
          <w:numId w:val="16"/>
        </w:numPr>
        <w:tabs>
          <w:tab w:val="clear" w:pos="360"/>
          <w:tab w:val="left" w:pos="-1134"/>
        </w:tabs>
        <w:spacing w:after="40" w:line="276" w:lineRule="auto"/>
        <w:ind w:left="-1134" w:hanging="284"/>
        <w:textAlignment w:val="center"/>
        <w:rPr>
          <w:rFonts w:cs="Arial"/>
          <w:b/>
        </w:rPr>
      </w:pPr>
      <w:r w:rsidRPr="001A788C">
        <w:rPr>
          <w:rFonts w:cs="Arial"/>
          <w:b/>
        </w:rPr>
        <w:t xml:space="preserve">Qualifies for risk-mitigation under SII – </w:t>
      </w:r>
      <w:r w:rsidRPr="001A788C">
        <w:rPr>
          <w:rFonts w:cs="Arial"/>
        </w:rPr>
        <w:t>where the cedant(s) will be domiciled in an EEA jurisdiction, provide an assessment of how the risk transfer meets the requirements to qualify as risk mitigation given in</w:t>
      </w:r>
      <w:r>
        <w:rPr>
          <w:rFonts w:cs="Arial"/>
        </w:rPr>
        <w:t xml:space="preserve"> </w:t>
      </w:r>
      <w:r w:rsidRPr="004B2B1E">
        <w:rPr>
          <w:rFonts w:cs="Arial"/>
        </w:rPr>
        <w:t>rules 3G3 and 3G5 of the Solvency Capital Requirement – Standard Formula Part of the PRA Rulebook</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6DE4834B"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7A33DA3B" w14:textId="77777777" w:rsidR="009B5B67" w:rsidRPr="001A788C" w:rsidRDefault="009B5B67" w:rsidP="00703DD7">
            <w:pPr>
              <w:pStyle w:val="Qsanswer"/>
              <w:spacing w:before="20" w:after="0"/>
              <w:ind w:left="0" w:right="57"/>
              <w:rPr>
                <w:rFonts w:cs="Arial"/>
                <w:noProof/>
                <w:color w:val="auto"/>
                <w:sz w:val="20"/>
              </w:rPr>
            </w:pPr>
          </w:p>
          <w:p w14:paraId="324810D5" w14:textId="77777777" w:rsidR="009B5B67" w:rsidRPr="001A788C" w:rsidRDefault="009B5B67" w:rsidP="00703DD7">
            <w:pPr>
              <w:pStyle w:val="Qsanswer"/>
              <w:spacing w:before="20" w:after="0"/>
              <w:ind w:left="0" w:right="57"/>
              <w:rPr>
                <w:rFonts w:cs="Arial"/>
                <w:noProof/>
                <w:color w:val="auto"/>
                <w:sz w:val="20"/>
              </w:rPr>
            </w:pPr>
          </w:p>
          <w:p w14:paraId="11BA778D" w14:textId="77777777" w:rsidR="009B5B67" w:rsidRPr="001A788C" w:rsidRDefault="009B5B67" w:rsidP="00703DD7">
            <w:pPr>
              <w:pStyle w:val="Qsanswer"/>
              <w:spacing w:before="20" w:after="0"/>
              <w:ind w:left="0" w:right="57"/>
              <w:rPr>
                <w:rFonts w:cs="Arial"/>
                <w:noProof/>
                <w:color w:val="auto"/>
                <w:sz w:val="20"/>
              </w:rPr>
            </w:pPr>
          </w:p>
          <w:p w14:paraId="39890A3B" w14:textId="77777777" w:rsidR="009B5B67" w:rsidRPr="001A788C" w:rsidRDefault="009B5B67" w:rsidP="00703DD7">
            <w:pPr>
              <w:pStyle w:val="Qsanswer"/>
              <w:spacing w:before="20" w:after="0"/>
              <w:ind w:left="0" w:right="57"/>
              <w:rPr>
                <w:rFonts w:cs="Arial"/>
                <w:noProof/>
                <w:color w:val="auto"/>
                <w:sz w:val="20"/>
              </w:rPr>
            </w:pPr>
          </w:p>
          <w:p w14:paraId="595A4124" w14:textId="77777777" w:rsidR="009B5B67" w:rsidRPr="001A788C" w:rsidRDefault="009B5B67" w:rsidP="00703DD7">
            <w:pPr>
              <w:pStyle w:val="Qsanswer"/>
              <w:spacing w:before="20" w:after="0"/>
              <w:ind w:left="0" w:right="57"/>
              <w:rPr>
                <w:rFonts w:cs="Arial"/>
                <w:noProof/>
                <w:color w:val="auto"/>
                <w:sz w:val="20"/>
              </w:rPr>
            </w:pPr>
          </w:p>
          <w:p w14:paraId="7681D565" w14:textId="77777777" w:rsidR="009B5B67" w:rsidRPr="001A788C" w:rsidRDefault="009B5B67" w:rsidP="00703DD7">
            <w:pPr>
              <w:pStyle w:val="Qsanswer"/>
              <w:spacing w:before="20" w:after="0"/>
              <w:ind w:left="0" w:right="57"/>
              <w:rPr>
                <w:rFonts w:cs="Arial"/>
                <w:noProof/>
                <w:color w:val="auto"/>
                <w:sz w:val="20"/>
              </w:rPr>
            </w:pPr>
          </w:p>
        </w:tc>
      </w:tr>
    </w:tbl>
    <w:p w14:paraId="728DBAF8" w14:textId="77777777" w:rsidR="009B5B67" w:rsidRPr="001A788C" w:rsidRDefault="009B5B67" w:rsidP="009B5B67">
      <w:pPr>
        <w:pStyle w:val="Heading2"/>
      </w:pPr>
      <w:r w:rsidRPr="001A788C">
        <w:t xml:space="preserve">Rights of the providers of debt or financing mechanism (i.e. investors) – </w:t>
      </w:r>
      <w:r w:rsidRPr="001A788C">
        <w:rPr>
          <w:rFonts w:cs="Calibri"/>
          <w:bCs/>
        </w:rPr>
        <w:t>Chapter 2B of the Insurance Special Purpose Vehicles Part of the PRA Rulebook</w:t>
      </w:r>
      <w:r w:rsidRPr="001A788C">
        <w:t xml:space="preserve"> </w:t>
      </w:r>
    </w:p>
    <w:p w14:paraId="424ABD7F" w14:textId="317760EA" w:rsidR="009B5B67" w:rsidRPr="00B17300" w:rsidRDefault="009B5B67" w:rsidP="009B5B67">
      <w:pPr>
        <w:pStyle w:val="Heading5"/>
      </w:pPr>
      <w:r w:rsidRPr="001A788C">
        <w:t>Describe how, in accordance with</w:t>
      </w:r>
      <w:r>
        <w:t xml:space="preserve"> </w:t>
      </w:r>
      <w:r w:rsidRPr="004B2B1E">
        <w:rPr>
          <w:rFonts w:cs="Calibri"/>
          <w:bCs/>
        </w:rPr>
        <w:t>Chapter 2B of the Insurance Special Purpose Vehicles Part of the PRA Rulebook</w:t>
      </w:r>
      <w:r w:rsidRPr="00B17300">
        <w:t xml:space="preserve">, the contractual arrangements relating to the transfer of risk from a cedant(s) to the </w:t>
      </w:r>
      <w:r w:rsidRPr="004B2B1E">
        <w:t>UK</w:t>
      </w:r>
      <w:r w:rsidRPr="00B17300">
        <w:t xml:space="preserve"> ISPV, </w:t>
      </w:r>
      <w:r w:rsidRPr="004B2B1E">
        <w:t>and</w:t>
      </w:r>
      <w:r w:rsidRPr="00B17300">
        <w:t xml:space="preserve"> from the </w:t>
      </w:r>
      <w:r w:rsidRPr="004B2B1E">
        <w:t>UK</w:t>
      </w:r>
      <w:r w:rsidRPr="00B17300">
        <w:t xml:space="preserve"> ISPV to the providers of debt or financing shall ensure that (</w:t>
      </w:r>
      <w:r w:rsidRPr="00B17300">
        <w:rPr>
          <w:i/>
        </w:rPr>
        <w:t>where applicable, provide references to the relevant clauses in the applicable contractual agreements which give the legal effect of any of the details included below</w:t>
      </w:r>
      <w:r w:rsidRPr="00B17300">
        <w:rPr>
          <w:rFonts w:cs="Arial"/>
          <w:bCs/>
        </w:rPr>
        <w:t>)</w:t>
      </w:r>
      <w:r w:rsidRPr="00B17300">
        <w:t>:</w:t>
      </w:r>
    </w:p>
    <w:p w14:paraId="48547F49" w14:textId="77777777" w:rsidR="009B5B67" w:rsidRPr="00B17300" w:rsidRDefault="009B5B67" w:rsidP="009B5B67">
      <w:pPr>
        <w:numPr>
          <w:ilvl w:val="0"/>
          <w:numId w:val="17"/>
        </w:numPr>
        <w:tabs>
          <w:tab w:val="left" w:pos="-1134"/>
        </w:tabs>
        <w:spacing w:after="40" w:line="276" w:lineRule="auto"/>
        <w:ind w:left="-1134" w:hanging="284"/>
        <w:textAlignment w:val="center"/>
        <w:rPr>
          <w:rFonts w:cs="Arial"/>
          <w:b/>
        </w:rPr>
      </w:pPr>
      <w:r w:rsidRPr="00B17300">
        <w:rPr>
          <w:rFonts w:cs="Arial"/>
          <w:b/>
        </w:rPr>
        <w:t xml:space="preserve">the claims of the providers of debt or financing mechanisms are at all times subordinated to the reinsurance obligations of the </w:t>
      </w:r>
      <w:r w:rsidRPr="004B2B1E">
        <w:rPr>
          <w:rFonts w:cs="Arial"/>
          <w:b/>
        </w:rPr>
        <w:t>UK</w:t>
      </w:r>
      <w:r w:rsidRPr="00B17300">
        <w:rPr>
          <w:rFonts w:cs="Arial"/>
          <w:b/>
        </w:rPr>
        <w:t xml:space="preserve"> ISPV to insurance or reinsurance undertaking;</w:t>
      </w:r>
    </w:p>
    <w:p w14:paraId="6CA3FEAA" w14:textId="77777777" w:rsidR="009B5B67" w:rsidRPr="00B17300" w:rsidRDefault="009B5B67" w:rsidP="009B5B67">
      <w:pPr>
        <w:numPr>
          <w:ilvl w:val="0"/>
          <w:numId w:val="17"/>
        </w:numPr>
        <w:tabs>
          <w:tab w:val="clear" w:pos="360"/>
          <w:tab w:val="left" w:pos="-1134"/>
        </w:tabs>
        <w:spacing w:after="40" w:line="276" w:lineRule="auto"/>
        <w:ind w:left="-1134" w:hanging="284"/>
        <w:textAlignment w:val="center"/>
        <w:rPr>
          <w:rFonts w:cs="Arial"/>
          <w:b/>
        </w:rPr>
      </w:pPr>
      <w:r w:rsidRPr="00B17300">
        <w:rPr>
          <w:rFonts w:cs="Arial"/>
          <w:b/>
        </w:rPr>
        <w:t xml:space="preserve">no payments are made to the providers of debt or financing, if following those payments the </w:t>
      </w:r>
      <w:r w:rsidRPr="004B2B1E">
        <w:rPr>
          <w:rFonts w:cs="Arial"/>
          <w:b/>
        </w:rPr>
        <w:t>UK</w:t>
      </w:r>
      <w:r w:rsidRPr="00B17300">
        <w:rPr>
          <w:rFonts w:cs="Arial"/>
          <w:b/>
        </w:rPr>
        <w:t xml:space="preserve"> ISPV would no longer be fully funded;</w:t>
      </w:r>
    </w:p>
    <w:p w14:paraId="6A6DB638" w14:textId="77777777" w:rsidR="009B5B67" w:rsidRPr="00B17300" w:rsidRDefault="009B5B67" w:rsidP="009B5B67">
      <w:pPr>
        <w:numPr>
          <w:ilvl w:val="0"/>
          <w:numId w:val="17"/>
        </w:numPr>
        <w:tabs>
          <w:tab w:val="clear" w:pos="360"/>
          <w:tab w:val="left" w:pos="-1134"/>
        </w:tabs>
        <w:spacing w:after="40" w:line="276" w:lineRule="auto"/>
        <w:ind w:left="-1134" w:hanging="284"/>
        <w:textAlignment w:val="center"/>
        <w:rPr>
          <w:rFonts w:cs="Arial"/>
          <w:b/>
        </w:rPr>
      </w:pPr>
      <w:r w:rsidRPr="00B17300">
        <w:rPr>
          <w:rFonts w:cs="Arial"/>
          <w:b/>
        </w:rPr>
        <w:t xml:space="preserve">the providers of debt or finance to the </w:t>
      </w:r>
      <w:r w:rsidRPr="004B2B1E">
        <w:rPr>
          <w:rFonts w:cs="Arial"/>
          <w:b/>
        </w:rPr>
        <w:t>UK</w:t>
      </w:r>
      <w:r w:rsidRPr="00B17300">
        <w:rPr>
          <w:rFonts w:cs="Arial"/>
          <w:b/>
        </w:rPr>
        <w:t xml:space="preserve"> ISPV have no rights of recourse to the assets of the insurance or reinsurance undertaking; and</w:t>
      </w:r>
    </w:p>
    <w:p w14:paraId="0DF462EE" w14:textId="77777777" w:rsidR="009B5B67" w:rsidRPr="00B17300" w:rsidRDefault="009B5B67" w:rsidP="009B5B67">
      <w:pPr>
        <w:numPr>
          <w:ilvl w:val="0"/>
          <w:numId w:val="17"/>
        </w:numPr>
        <w:tabs>
          <w:tab w:val="clear" w:pos="360"/>
          <w:tab w:val="left" w:pos="-1134"/>
        </w:tabs>
        <w:spacing w:after="40" w:line="276" w:lineRule="auto"/>
        <w:ind w:left="-1134" w:hanging="284"/>
        <w:textAlignment w:val="center"/>
        <w:rPr>
          <w:rFonts w:cs="Arial"/>
          <w:b/>
        </w:rPr>
      </w:pPr>
      <w:r w:rsidRPr="00B17300">
        <w:rPr>
          <w:rFonts w:cs="Arial"/>
          <w:b/>
        </w:rPr>
        <w:t xml:space="preserve">the providers of debt or finance to the </w:t>
      </w:r>
      <w:r w:rsidRPr="004B2B1E">
        <w:rPr>
          <w:rFonts w:cs="Arial"/>
          <w:b/>
        </w:rPr>
        <w:t>UK</w:t>
      </w:r>
      <w:r w:rsidRPr="00B17300">
        <w:rPr>
          <w:rFonts w:cs="Arial"/>
          <w:b/>
        </w:rPr>
        <w:t xml:space="preserve"> ISPV have no rights to apply for the winding-up of the </w:t>
      </w:r>
      <w:r w:rsidRPr="004B2B1E">
        <w:rPr>
          <w:rFonts w:cs="Arial"/>
          <w:b/>
        </w:rPr>
        <w:t>UK</w:t>
      </w:r>
      <w:r w:rsidRPr="00B17300">
        <w:rPr>
          <w:rFonts w:cs="Arial"/>
          <w:b/>
        </w:rPr>
        <w:t xml:space="preserve"> ISPV.</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7011E0B5" w14:textId="77777777" w:rsidTr="00703DD7">
        <w:trPr>
          <w:trHeight w:val="2693"/>
        </w:trPr>
        <w:tc>
          <w:tcPr>
            <w:tcW w:w="9356" w:type="dxa"/>
            <w:tcBorders>
              <w:top w:val="single" w:sz="4" w:space="0" w:color="auto"/>
              <w:left w:val="single" w:sz="4" w:space="0" w:color="auto"/>
              <w:bottom w:val="single" w:sz="4" w:space="0" w:color="auto"/>
              <w:right w:val="single" w:sz="4" w:space="0" w:color="auto"/>
            </w:tcBorders>
            <w:vAlign w:val="center"/>
          </w:tcPr>
          <w:p w14:paraId="7383FD1B" w14:textId="77777777" w:rsidR="009B5B67" w:rsidRPr="001A788C" w:rsidRDefault="009B5B67" w:rsidP="00703DD7">
            <w:pPr>
              <w:pStyle w:val="Qsanswer"/>
              <w:spacing w:before="20" w:after="0"/>
              <w:ind w:left="0" w:right="57"/>
              <w:rPr>
                <w:rFonts w:cs="Arial"/>
                <w:noProof/>
                <w:color w:val="auto"/>
                <w:sz w:val="20"/>
              </w:rPr>
            </w:pPr>
          </w:p>
          <w:p w14:paraId="2991DAF0" w14:textId="77777777" w:rsidR="009B5B67" w:rsidRPr="001A788C" w:rsidRDefault="009B5B67" w:rsidP="00703DD7">
            <w:pPr>
              <w:pStyle w:val="Qsanswer"/>
              <w:spacing w:before="20" w:after="0"/>
              <w:ind w:left="0" w:right="57"/>
              <w:rPr>
                <w:rFonts w:cs="Arial"/>
                <w:noProof/>
                <w:color w:val="auto"/>
                <w:sz w:val="20"/>
              </w:rPr>
            </w:pPr>
          </w:p>
          <w:p w14:paraId="5B88F2D7" w14:textId="77777777" w:rsidR="009B5B67" w:rsidRPr="001A788C" w:rsidRDefault="009B5B67" w:rsidP="00703DD7">
            <w:pPr>
              <w:pStyle w:val="Qsanswer"/>
              <w:spacing w:before="20" w:after="0"/>
              <w:ind w:left="0" w:right="57"/>
              <w:rPr>
                <w:rFonts w:cs="Arial"/>
                <w:noProof/>
                <w:color w:val="auto"/>
                <w:sz w:val="20"/>
              </w:rPr>
            </w:pPr>
          </w:p>
          <w:p w14:paraId="2FD91127" w14:textId="77777777" w:rsidR="009B5B67" w:rsidRPr="001A788C" w:rsidRDefault="009B5B67" w:rsidP="00703DD7">
            <w:pPr>
              <w:pStyle w:val="Qsanswer"/>
              <w:spacing w:before="20" w:after="0"/>
              <w:ind w:left="0" w:right="57"/>
              <w:rPr>
                <w:rFonts w:cs="Arial"/>
                <w:noProof/>
                <w:color w:val="auto"/>
                <w:sz w:val="20"/>
              </w:rPr>
            </w:pPr>
          </w:p>
          <w:p w14:paraId="3573BFFD" w14:textId="77777777" w:rsidR="009B5B67" w:rsidRPr="001A788C" w:rsidRDefault="009B5B67" w:rsidP="00703DD7">
            <w:pPr>
              <w:pStyle w:val="Qsanswer"/>
              <w:spacing w:before="20" w:after="0"/>
              <w:ind w:left="0" w:right="57"/>
              <w:rPr>
                <w:rFonts w:cs="Arial"/>
                <w:noProof/>
                <w:color w:val="auto"/>
                <w:sz w:val="20"/>
              </w:rPr>
            </w:pPr>
          </w:p>
          <w:p w14:paraId="349916F1" w14:textId="77777777" w:rsidR="009B5B67" w:rsidRPr="001A788C" w:rsidRDefault="009B5B67" w:rsidP="00703DD7">
            <w:pPr>
              <w:pStyle w:val="Qsanswer"/>
              <w:spacing w:before="20" w:after="0"/>
              <w:ind w:left="0" w:right="57"/>
              <w:rPr>
                <w:rFonts w:cs="Arial"/>
                <w:noProof/>
                <w:color w:val="auto"/>
                <w:sz w:val="20"/>
              </w:rPr>
            </w:pPr>
          </w:p>
        </w:tc>
      </w:tr>
    </w:tbl>
    <w:p w14:paraId="78E672B1" w14:textId="48BCD4F0" w:rsidR="009B5B67" w:rsidRPr="004B2B1E" w:rsidRDefault="009B5B67" w:rsidP="009B5B67">
      <w:pPr>
        <w:pStyle w:val="Heading2"/>
      </w:pPr>
      <w:r w:rsidRPr="001A788C">
        <w:lastRenderedPageBreak/>
        <w:t>Solvency requirements on investments –</w:t>
      </w:r>
      <w:r w:rsidR="00165DCE">
        <w:t xml:space="preserve"> </w:t>
      </w:r>
      <w:r w:rsidRPr="004B2B1E">
        <w:rPr>
          <w:rFonts w:cs="Calibri"/>
          <w:bCs/>
        </w:rPr>
        <w:t xml:space="preserve">Chapter 2 of the Insurance Special Purpose Vehicles Part of the PRA Rulebook </w:t>
      </w:r>
    </w:p>
    <w:p w14:paraId="3BCAE2B8" w14:textId="17A61B75" w:rsidR="009B5B67" w:rsidRPr="004B2B1E" w:rsidRDefault="009B5B67" w:rsidP="009B5B67">
      <w:pPr>
        <w:pStyle w:val="Heading5"/>
      </w:pPr>
      <w:r w:rsidRPr="00B17300">
        <w:t xml:space="preserve">Describe how the </w:t>
      </w:r>
      <w:r w:rsidRPr="004B2B1E">
        <w:t>UK</w:t>
      </w:r>
      <w:r w:rsidRPr="00B17300">
        <w:t xml:space="preserve"> ISPV will invest its assets in accordance with </w:t>
      </w:r>
      <w:r w:rsidRPr="004B2B1E">
        <w:rPr>
          <w:rFonts w:cs="Calibri"/>
          <w:bCs/>
        </w:rPr>
        <w:t>Chapter 2 of the Insurance Special Purpose Vehicles Part of the PRA Rulebook</w:t>
      </w:r>
      <w:r w:rsidRPr="004B2B1E">
        <w:t>.</w:t>
      </w:r>
    </w:p>
    <w:p w14:paraId="71686E67" w14:textId="77777777" w:rsidR="009B5B67" w:rsidRPr="00B17300" w:rsidRDefault="009B5B67" w:rsidP="009B5B67">
      <w:pPr>
        <w:rPr>
          <w:rFonts w:cs="Arial"/>
          <w:b/>
        </w:rPr>
      </w:pPr>
      <w:r w:rsidRPr="00B17300">
        <w:rPr>
          <w:rFonts w:cs="Arial"/>
          <w:b/>
        </w:rPr>
        <w:t>This should include the following:</w:t>
      </w:r>
    </w:p>
    <w:p w14:paraId="4E606326" w14:textId="77777777" w:rsidR="009B5B67" w:rsidRPr="00B17300" w:rsidRDefault="009B5B67" w:rsidP="009B5B67">
      <w:pPr>
        <w:numPr>
          <w:ilvl w:val="0"/>
          <w:numId w:val="18"/>
        </w:numPr>
        <w:tabs>
          <w:tab w:val="left" w:pos="-1134"/>
        </w:tabs>
        <w:spacing w:after="40" w:line="276" w:lineRule="auto"/>
        <w:ind w:left="-1134" w:hanging="284"/>
        <w:textAlignment w:val="center"/>
        <w:rPr>
          <w:rFonts w:cs="Arial"/>
          <w:b/>
        </w:rPr>
      </w:pPr>
      <w:r w:rsidRPr="00B17300">
        <w:rPr>
          <w:rFonts w:cs="Arial"/>
          <w:b/>
        </w:rPr>
        <w:t xml:space="preserve">Investment management – </w:t>
      </w:r>
      <w:r w:rsidRPr="00B17300">
        <w:rPr>
          <w:rFonts w:cs="Arial"/>
        </w:rPr>
        <w:t>details of internal controls over investment management processes, and regular reporting of management information.</w:t>
      </w:r>
    </w:p>
    <w:p w14:paraId="62C87AD9" w14:textId="77777777" w:rsidR="009B5B67" w:rsidRPr="00B17300" w:rsidRDefault="009B5B67" w:rsidP="009B5B67">
      <w:pPr>
        <w:keepNext/>
        <w:numPr>
          <w:ilvl w:val="0"/>
          <w:numId w:val="18"/>
        </w:numPr>
        <w:tabs>
          <w:tab w:val="clear" w:pos="360"/>
          <w:tab w:val="left" w:pos="-1134"/>
        </w:tabs>
        <w:spacing w:after="40" w:line="276" w:lineRule="auto"/>
        <w:ind w:left="-1134" w:hanging="284"/>
        <w:textAlignment w:val="center"/>
        <w:rPr>
          <w:rFonts w:cs="Arial"/>
          <w:b/>
        </w:rPr>
      </w:pPr>
      <w:r w:rsidRPr="00B17300">
        <w:rPr>
          <w:rFonts w:cs="Arial"/>
          <w:b/>
        </w:rPr>
        <w:t xml:space="preserve">Risk management – </w:t>
      </w:r>
      <w:r w:rsidRPr="00B17300">
        <w:rPr>
          <w:rFonts w:cs="Arial"/>
        </w:rPr>
        <w:t xml:space="preserve">details of risks arising from the </w:t>
      </w:r>
      <w:r w:rsidRPr="004B2B1E">
        <w:rPr>
          <w:rFonts w:cs="Arial"/>
        </w:rPr>
        <w:t>UK</w:t>
      </w:r>
      <w:r w:rsidRPr="00B17300">
        <w:rPr>
          <w:rFonts w:cs="Arial"/>
        </w:rPr>
        <w:t xml:space="preserve"> ISPV’s proposed investment strategy, and how the </w:t>
      </w:r>
      <w:r w:rsidRPr="004B2B1E">
        <w:rPr>
          <w:rFonts w:cs="Arial"/>
        </w:rPr>
        <w:t>UK</w:t>
      </w:r>
      <w:r w:rsidRPr="00B17300">
        <w:rPr>
          <w:rFonts w:cs="Arial"/>
        </w:rPr>
        <w:t xml:space="preserve"> ISPV intends to manage these.</w:t>
      </w:r>
    </w:p>
    <w:p w14:paraId="401DD310" w14:textId="77777777" w:rsidR="009B5B67" w:rsidRPr="00B17300" w:rsidRDefault="009B5B67" w:rsidP="009B5B67">
      <w:pPr>
        <w:numPr>
          <w:ilvl w:val="0"/>
          <w:numId w:val="18"/>
        </w:numPr>
        <w:tabs>
          <w:tab w:val="clear" w:pos="360"/>
          <w:tab w:val="left" w:pos="-1134"/>
        </w:tabs>
        <w:spacing w:after="40" w:line="276" w:lineRule="auto"/>
        <w:ind w:left="-1134" w:hanging="284"/>
        <w:textAlignment w:val="center"/>
        <w:rPr>
          <w:rFonts w:cs="Arial"/>
          <w:b/>
        </w:rPr>
      </w:pPr>
      <w:r w:rsidRPr="00B17300">
        <w:rPr>
          <w:rFonts w:cs="Arial"/>
          <w:b/>
        </w:rPr>
        <w:t xml:space="preserve">Permitted investments – </w:t>
      </w:r>
      <w:r w:rsidRPr="00B17300">
        <w:rPr>
          <w:rFonts w:cs="Arial"/>
        </w:rPr>
        <w:t>details of the permitted investments, including references to where in relevant documentation this is outlined.</w:t>
      </w:r>
    </w:p>
    <w:p w14:paraId="5336ECCB" w14:textId="77777777" w:rsidR="009B5B67" w:rsidRPr="001A788C" w:rsidRDefault="009B5B67" w:rsidP="009B5B67">
      <w:pPr>
        <w:numPr>
          <w:ilvl w:val="0"/>
          <w:numId w:val="18"/>
        </w:numPr>
        <w:tabs>
          <w:tab w:val="clear" w:pos="360"/>
          <w:tab w:val="left" w:pos="-1134"/>
        </w:tabs>
        <w:spacing w:after="40" w:line="276" w:lineRule="auto"/>
        <w:ind w:left="-1134" w:hanging="284"/>
        <w:textAlignment w:val="center"/>
        <w:rPr>
          <w:rFonts w:cs="Arial"/>
          <w:b/>
        </w:rPr>
      </w:pPr>
      <w:r w:rsidRPr="00B17300">
        <w:rPr>
          <w:rFonts w:cs="Arial"/>
          <w:b/>
        </w:rPr>
        <w:t xml:space="preserve">Hedging instruments – </w:t>
      </w:r>
      <w:r w:rsidRPr="00B17300">
        <w:rPr>
          <w:rFonts w:cs="Arial"/>
        </w:rPr>
        <w:t>if used, details of the use of hedging instruments, such as interest rate swaps or currency contracts. Note: contracts, or drafts thereof, of such</w:t>
      </w:r>
      <w:r w:rsidRPr="001A788C">
        <w:rPr>
          <w:rFonts w:cs="Arial"/>
        </w:rPr>
        <w:t xml:space="preserve"> hedging instruments may be requested.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42C4DD2B" w14:textId="77777777" w:rsidTr="00703DD7">
        <w:trPr>
          <w:trHeight w:val="13882"/>
        </w:trPr>
        <w:tc>
          <w:tcPr>
            <w:tcW w:w="9356" w:type="dxa"/>
            <w:tcBorders>
              <w:top w:val="single" w:sz="4" w:space="0" w:color="auto"/>
              <w:left w:val="single" w:sz="4" w:space="0" w:color="auto"/>
              <w:bottom w:val="single" w:sz="4" w:space="0" w:color="auto"/>
              <w:right w:val="single" w:sz="4" w:space="0" w:color="auto"/>
            </w:tcBorders>
            <w:vAlign w:val="center"/>
          </w:tcPr>
          <w:p w14:paraId="7D271BBB" w14:textId="77777777" w:rsidR="009B5B67" w:rsidRPr="001A788C" w:rsidRDefault="009B5B67" w:rsidP="00703DD7">
            <w:pPr>
              <w:pStyle w:val="Qsanswer"/>
              <w:keepNext/>
              <w:spacing w:before="20" w:after="0"/>
              <w:ind w:left="0" w:right="57"/>
              <w:rPr>
                <w:color w:val="auto"/>
                <w:sz w:val="20"/>
              </w:rPr>
            </w:pPr>
          </w:p>
          <w:p w14:paraId="605FDC07" w14:textId="77777777" w:rsidR="009B5B67" w:rsidRPr="001A788C" w:rsidRDefault="009B5B67" w:rsidP="00703DD7">
            <w:pPr>
              <w:pStyle w:val="Qsanswer"/>
              <w:keepNext/>
              <w:spacing w:before="20" w:after="0"/>
              <w:ind w:left="0" w:right="57"/>
              <w:rPr>
                <w:color w:val="auto"/>
                <w:sz w:val="20"/>
              </w:rPr>
            </w:pPr>
          </w:p>
          <w:p w14:paraId="5888E590" w14:textId="77777777" w:rsidR="009B5B67" w:rsidRPr="001A788C" w:rsidRDefault="009B5B67" w:rsidP="00703DD7">
            <w:pPr>
              <w:pStyle w:val="Qsanswer"/>
              <w:keepNext/>
              <w:spacing w:before="20" w:after="0"/>
              <w:ind w:left="0" w:right="57"/>
              <w:rPr>
                <w:color w:val="auto"/>
                <w:sz w:val="20"/>
              </w:rPr>
            </w:pPr>
          </w:p>
          <w:p w14:paraId="16DBAA2B" w14:textId="77777777" w:rsidR="009B5B67" w:rsidRPr="001A788C" w:rsidRDefault="009B5B67" w:rsidP="00703DD7">
            <w:pPr>
              <w:pStyle w:val="Qsanswer"/>
              <w:keepNext/>
              <w:spacing w:before="20" w:after="0"/>
              <w:ind w:left="0" w:right="57"/>
              <w:rPr>
                <w:color w:val="auto"/>
                <w:sz w:val="20"/>
              </w:rPr>
            </w:pPr>
          </w:p>
          <w:p w14:paraId="041BF9D5" w14:textId="77777777" w:rsidR="009B5B67" w:rsidRPr="001A788C" w:rsidRDefault="009B5B67" w:rsidP="00703DD7">
            <w:pPr>
              <w:pStyle w:val="Qsanswer"/>
              <w:keepNext/>
              <w:spacing w:before="20" w:after="0"/>
              <w:ind w:left="0" w:right="57"/>
              <w:rPr>
                <w:color w:val="auto"/>
                <w:sz w:val="20"/>
              </w:rPr>
            </w:pPr>
          </w:p>
          <w:p w14:paraId="404C1B6C" w14:textId="77777777" w:rsidR="009B5B67" w:rsidRPr="001A788C" w:rsidRDefault="009B5B67" w:rsidP="00703DD7">
            <w:pPr>
              <w:pStyle w:val="Qsanswer"/>
              <w:keepNext/>
              <w:spacing w:before="20" w:after="0"/>
              <w:ind w:left="0" w:right="57"/>
              <w:rPr>
                <w:rFonts w:ascii="Verdana" w:hAnsi="Verdana" w:cs="Arial"/>
                <w:noProof/>
                <w:color w:val="auto"/>
                <w:sz w:val="20"/>
              </w:rPr>
            </w:pPr>
          </w:p>
        </w:tc>
      </w:tr>
    </w:tbl>
    <w:p w14:paraId="156599C8" w14:textId="77777777" w:rsidR="009B5B67" w:rsidRPr="001A788C" w:rsidRDefault="009B5B67" w:rsidP="009B5B67">
      <w:pPr>
        <w:tabs>
          <w:tab w:val="left" w:pos="-1134"/>
        </w:tabs>
        <w:spacing w:after="40" w:line="276" w:lineRule="auto"/>
        <w:textAlignment w:val="center"/>
        <w:rPr>
          <w:rFonts w:cs="Arial"/>
          <w:b/>
        </w:rPr>
        <w:sectPr w:rsidR="009B5B67" w:rsidRPr="001A788C" w:rsidSect="009B5B67">
          <w:headerReference w:type="default" r:id="rId20"/>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9B5B67" w:rsidRPr="001A788C" w14:paraId="42FB8E68" w14:textId="77777777" w:rsidTr="00703DD7">
        <w:trPr>
          <w:trHeight w:val="1140"/>
        </w:trPr>
        <w:tc>
          <w:tcPr>
            <w:tcW w:w="993" w:type="dxa"/>
            <w:shd w:val="clear" w:color="auto" w:fill="701B45"/>
          </w:tcPr>
          <w:p w14:paraId="75C95B5B" w14:textId="77777777" w:rsidR="009B5B67" w:rsidRPr="001A788C" w:rsidRDefault="009B5B67" w:rsidP="00703DD7">
            <w:pPr>
              <w:pStyle w:val="Sectionnumber"/>
              <w:spacing w:before="120"/>
              <w:ind w:left="0" w:right="0"/>
              <w:jc w:val="center"/>
              <w:rPr>
                <w:sz w:val="120"/>
                <w:szCs w:val="120"/>
              </w:rPr>
            </w:pPr>
            <w:r w:rsidRPr="001A788C">
              <w:rPr>
                <w:sz w:val="120"/>
                <w:szCs w:val="120"/>
              </w:rPr>
              <w:lastRenderedPageBreak/>
              <w:t>4</w:t>
            </w:r>
          </w:p>
        </w:tc>
        <w:tc>
          <w:tcPr>
            <w:tcW w:w="9498" w:type="dxa"/>
            <w:shd w:val="clear" w:color="auto" w:fill="701B45"/>
          </w:tcPr>
          <w:p w14:paraId="48C299C2" w14:textId="77777777" w:rsidR="009B5B67" w:rsidRPr="001A788C" w:rsidRDefault="009B5B67" w:rsidP="00703DD7">
            <w:pPr>
              <w:pStyle w:val="SectionHeading0"/>
              <w:framePr w:hSpace="0" w:wrap="auto" w:vAnchor="margin" w:hAnchor="text" w:xAlign="left" w:yAlign="inline"/>
            </w:pPr>
            <w:r w:rsidRPr="001A788C">
              <w:t>Systems of Governance</w:t>
            </w:r>
          </w:p>
          <w:p w14:paraId="6C91904D" w14:textId="4B9D4198" w:rsidR="009B5B67" w:rsidRPr="00B17300" w:rsidRDefault="009B5B67" w:rsidP="00703DD7">
            <w:pPr>
              <w:pStyle w:val="SubheaderNorm"/>
            </w:pPr>
            <w:r w:rsidRPr="004B2B1E">
              <w:t>UK</w:t>
            </w:r>
            <w:r w:rsidRPr="00B17300">
              <w:t xml:space="preserve"> ISPVs must meet the applicable requirements related to fitness and propriety of individuals and shareholders, appropriate governance, systems and controls, as well as supervisory reporting, in particular </w:t>
            </w:r>
            <w:bookmarkStart w:id="2" w:name="_Hlk160023124"/>
            <w:r w:rsidRPr="004B2B1E">
              <w:t xml:space="preserve">Chapters 2C and 5A </w:t>
            </w:r>
            <w:r w:rsidRPr="004B2B1E">
              <w:rPr>
                <w:rFonts w:cs="Calibri"/>
                <w:bCs/>
              </w:rPr>
              <w:t>of the Insurance Special Purpose Vehicles Part of the PRA Rulebook</w:t>
            </w:r>
            <w:bookmarkEnd w:id="2"/>
            <w:r w:rsidRPr="004B2B1E">
              <w:t>.</w:t>
            </w:r>
          </w:p>
          <w:p w14:paraId="2759B83C" w14:textId="77777777" w:rsidR="009B5B67" w:rsidRPr="00B17300" w:rsidRDefault="009B5B67" w:rsidP="00703DD7">
            <w:pPr>
              <w:pStyle w:val="SubheaderNorm"/>
            </w:pPr>
          </w:p>
          <w:p w14:paraId="37FD9CC1" w14:textId="77777777" w:rsidR="009B5B67" w:rsidRPr="001A788C" w:rsidRDefault="009B5B67" w:rsidP="00703DD7">
            <w:pPr>
              <w:pStyle w:val="SubheaderNorm"/>
            </w:pPr>
            <w:r w:rsidRPr="001A788C">
              <w:t>As outlined in the previous Scope of Permission section, if the applicant wants flexibility regarding future transactions, this must be highlighted and the specifics of the flexibility documented in this form at the outset.</w:t>
            </w:r>
          </w:p>
          <w:p w14:paraId="1773727B" w14:textId="77777777" w:rsidR="009B5B67" w:rsidRPr="001A788C" w:rsidRDefault="009B5B67" w:rsidP="00703DD7">
            <w:pPr>
              <w:pStyle w:val="SubheaderNorm"/>
              <w:tabs>
                <w:tab w:val="clear" w:pos="0"/>
              </w:tabs>
            </w:pPr>
          </w:p>
        </w:tc>
      </w:tr>
    </w:tbl>
    <w:p w14:paraId="47930EB0" w14:textId="77777777" w:rsidR="009B5B67" w:rsidRPr="001A788C" w:rsidRDefault="009B5B67" w:rsidP="009B5B67">
      <w:pPr>
        <w:pStyle w:val="Heading2"/>
        <w:spacing w:line="260" w:lineRule="exact"/>
        <w:rPr>
          <w:rFonts w:cs="Arial"/>
          <w:sz w:val="20"/>
        </w:rPr>
      </w:pPr>
      <w:r w:rsidRPr="001A788C">
        <w:rPr>
          <w:rFonts w:cs="Arial"/>
          <w:sz w:val="20"/>
        </w:rPr>
        <w:t>Note: the applicant may complete the requests in this section by filling in the relevant textboxes provided below or they may produce a supporting document and provide references to the relevant part(s) of that supporting document that correspond to each of the requests. Where the applicant considers a request is not applicable they must explain why.</w:t>
      </w:r>
    </w:p>
    <w:p w14:paraId="6FA746C8" w14:textId="217EDE54" w:rsidR="009B5B67" w:rsidRPr="004B2B1E" w:rsidRDefault="009B5B67" w:rsidP="009B5B67">
      <w:pPr>
        <w:pStyle w:val="Heading2"/>
      </w:pPr>
      <w:r w:rsidRPr="001A788C">
        <w:t xml:space="preserve">Fit and proper requirements of persons who effectively run a </w:t>
      </w:r>
      <w:r w:rsidRPr="004B2B1E">
        <w:t>UK</w:t>
      </w:r>
      <w:r w:rsidRPr="00B17300">
        <w:t xml:space="preserve"> ISPV –</w:t>
      </w:r>
      <w:r w:rsidR="00B17300" w:rsidRPr="00B17300">
        <w:t xml:space="preserve"> </w:t>
      </w:r>
      <w:r w:rsidRPr="004B2B1E">
        <w:t xml:space="preserve">Chapter 2C </w:t>
      </w:r>
      <w:r w:rsidRPr="004B2B1E">
        <w:rPr>
          <w:rFonts w:cs="Calibri"/>
          <w:bCs/>
        </w:rPr>
        <w:t>of the Insurance Special Purpose Vehicles Part of the PRA Rulebook</w:t>
      </w:r>
      <w:r w:rsidRPr="004B2B1E">
        <w:rPr>
          <w:strike/>
        </w:rPr>
        <w:t xml:space="preserve"> </w:t>
      </w:r>
    </w:p>
    <w:p w14:paraId="7F53667B" w14:textId="77777777" w:rsidR="009B5B67" w:rsidRPr="001A788C" w:rsidRDefault="009B5B67" w:rsidP="009B5B67">
      <w:pPr>
        <w:pStyle w:val="SubHeading4"/>
      </w:pPr>
      <w:r w:rsidRPr="00B17300">
        <w:t xml:space="preserve">List below the names of the individuals who will perform the SMR functions required of a </w:t>
      </w:r>
      <w:r w:rsidRPr="004B2B1E">
        <w:t>UK</w:t>
      </w:r>
      <w:r w:rsidRPr="00B17300">
        <w:t xml:space="preserve"> ISPV (SMF1, SMF2, SMF9), as well as those who will be performing any other applicable SMR functions. Also, please fill in the relevant application form (see Senior Managers Regime – Applications</w:t>
      </w:r>
      <w:r w:rsidRPr="001A788C">
        <w:t xml:space="preserve"> and Notifications Part of the PRA Rulebook) for each of the individuals nominated for a SMF role at the ISPV.</w:t>
      </w: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82"/>
        <w:gridCol w:w="3018"/>
        <w:gridCol w:w="2318"/>
      </w:tblGrid>
      <w:tr w:rsidR="009B5B67" w:rsidRPr="001A788C" w14:paraId="69326F15" w14:textId="77777777" w:rsidTr="00703DD7">
        <w:tc>
          <w:tcPr>
            <w:tcW w:w="1934" w:type="dxa"/>
            <w:shd w:val="clear" w:color="auto" w:fill="auto"/>
            <w:vAlign w:val="center"/>
          </w:tcPr>
          <w:p w14:paraId="3D8F7864" w14:textId="77777777" w:rsidR="009B5B67" w:rsidRPr="001A788C" w:rsidRDefault="009B5B67" w:rsidP="00703DD7">
            <w:pPr>
              <w:pStyle w:val="SubHeading4"/>
              <w:numPr>
                <w:ilvl w:val="0"/>
                <w:numId w:val="0"/>
              </w:numPr>
              <w:jc w:val="center"/>
            </w:pPr>
            <w:r w:rsidRPr="001A788C">
              <w:t>Name</w:t>
            </w:r>
          </w:p>
        </w:tc>
        <w:tc>
          <w:tcPr>
            <w:tcW w:w="2083" w:type="dxa"/>
            <w:shd w:val="clear" w:color="auto" w:fill="auto"/>
            <w:vAlign w:val="center"/>
          </w:tcPr>
          <w:p w14:paraId="440A69F9" w14:textId="77777777" w:rsidR="009B5B67" w:rsidRPr="001A788C" w:rsidRDefault="009B5B67" w:rsidP="00703DD7">
            <w:pPr>
              <w:pStyle w:val="SubHeading4"/>
              <w:numPr>
                <w:ilvl w:val="0"/>
                <w:numId w:val="0"/>
              </w:numPr>
              <w:jc w:val="center"/>
            </w:pPr>
            <w:r w:rsidRPr="001A788C">
              <w:t>SMR function</w:t>
            </w:r>
          </w:p>
        </w:tc>
        <w:tc>
          <w:tcPr>
            <w:tcW w:w="3020" w:type="dxa"/>
            <w:shd w:val="clear" w:color="auto" w:fill="auto"/>
            <w:vAlign w:val="center"/>
          </w:tcPr>
          <w:p w14:paraId="5E904089" w14:textId="77777777" w:rsidR="009B5B67" w:rsidRPr="001A788C" w:rsidRDefault="009B5B67" w:rsidP="00703DD7">
            <w:pPr>
              <w:pStyle w:val="SubHeading4"/>
              <w:numPr>
                <w:ilvl w:val="0"/>
                <w:numId w:val="0"/>
              </w:numPr>
              <w:jc w:val="center"/>
            </w:pPr>
            <w:r w:rsidRPr="001A788C">
              <w:t>Individuals work address</w:t>
            </w:r>
          </w:p>
        </w:tc>
        <w:tc>
          <w:tcPr>
            <w:tcW w:w="2319" w:type="dxa"/>
            <w:shd w:val="clear" w:color="auto" w:fill="auto"/>
            <w:vAlign w:val="center"/>
          </w:tcPr>
          <w:p w14:paraId="5F08A1C2" w14:textId="77777777" w:rsidR="009B5B67" w:rsidRPr="001A788C" w:rsidRDefault="009B5B67" w:rsidP="00703DD7">
            <w:pPr>
              <w:pStyle w:val="SubHeading4"/>
              <w:numPr>
                <w:ilvl w:val="0"/>
                <w:numId w:val="0"/>
              </w:numPr>
              <w:jc w:val="center"/>
            </w:pPr>
            <w:r w:rsidRPr="001A788C">
              <w:t>Application attached</w:t>
            </w:r>
          </w:p>
        </w:tc>
      </w:tr>
      <w:tr w:rsidR="009B5B67" w:rsidRPr="001A788C" w14:paraId="3331F0A9" w14:textId="77777777" w:rsidTr="00703DD7">
        <w:tc>
          <w:tcPr>
            <w:tcW w:w="1934" w:type="dxa"/>
            <w:shd w:val="clear" w:color="auto" w:fill="auto"/>
          </w:tcPr>
          <w:p w14:paraId="4EDC7024" w14:textId="77777777" w:rsidR="009B5B67" w:rsidRPr="001A788C" w:rsidRDefault="009B5B67" w:rsidP="00703DD7">
            <w:pPr>
              <w:pStyle w:val="SubHeading4"/>
              <w:numPr>
                <w:ilvl w:val="0"/>
                <w:numId w:val="0"/>
              </w:numPr>
            </w:pPr>
          </w:p>
        </w:tc>
        <w:tc>
          <w:tcPr>
            <w:tcW w:w="2083" w:type="dxa"/>
            <w:shd w:val="clear" w:color="auto" w:fill="auto"/>
          </w:tcPr>
          <w:p w14:paraId="79C6E40D" w14:textId="77777777" w:rsidR="009B5B67" w:rsidRPr="001A788C" w:rsidRDefault="009B5B67" w:rsidP="00703DD7">
            <w:pPr>
              <w:pStyle w:val="SubHeading4"/>
              <w:numPr>
                <w:ilvl w:val="0"/>
                <w:numId w:val="0"/>
              </w:numPr>
            </w:pPr>
          </w:p>
        </w:tc>
        <w:tc>
          <w:tcPr>
            <w:tcW w:w="3020" w:type="dxa"/>
            <w:shd w:val="clear" w:color="auto" w:fill="auto"/>
          </w:tcPr>
          <w:p w14:paraId="5E27B1CB" w14:textId="77777777" w:rsidR="009B5B67" w:rsidRPr="001A788C" w:rsidRDefault="009B5B67" w:rsidP="00703DD7">
            <w:pPr>
              <w:pStyle w:val="SubHeading4"/>
              <w:numPr>
                <w:ilvl w:val="0"/>
                <w:numId w:val="0"/>
              </w:numPr>
            </w:pPr>
          </w:p>
        </w:tc>
        <w:tc>
          <w:tcPr>
            <w:tcW w:w="2319" w:type="dxa"/>
            <w:shd w:val="clear" w:color="auto" w:fill="auto"/>
          </w:tcPr>
          <w:p w14:paraId="33DCA851" w14:textId="77777777" w:rsidR="009B5B67" w:rsidRPr="001A788C" w:rsidRDefault="009B5B67" w:rsidP="00703DD7">
            <w:pPr>
              <w:pStyle w:val="SubHeading4"/>
              <w:numPr>
                <w:ilvl w:val="0"/>
                <w:numId w:val="0"/>
              </w:numPr>
            </w:pPr>
          </w:p>
        </w:tc>
      </w:tr>
      <w:tr w:rsidR="009B5B67" w:rsidRPr="001A788C" w14:paraId="10E6E5B1" w14:textId="77777777" w:rsidTr="00703DD7">
        <w:tc>
          <w:tcPr>
            <w:tcW w:w="1934" w:type="dxa"/>
            <w:shd w:val="clear" w:color="auto" w:fill="auto"/>
          </w:tcPr>
          <w:p w14:paraId="1DEA56F1" w14:textId="77777777" w:rsidR="009B5B67" w:rsidRPr="001A788C" w:rsidRDefault="009B5B67" w:rsidP="00703DD7">
            <w:pPr>
              <w:pStyle w:val="SubHeading4"/>
              <w:numPr>
                <w:ilvl w:val="0"/>
                <w:numId w:val="0"/>
              </w:numPr>
            </w:pPr>
          </w:p>
        </w:tc>
        <w:tc>
          <w:tcPr>
            <w:tcW w:w="2083" w:type="dxa"/>
            <w:shd w:val="clear" w:color="auto" w:fill="auto"/>
          </w:tcPr>
          <w:p w14:paraId="42162355" w14:textId="77777777" w:rsidR="009B5B67" w:rsidRPr="001A788C" w:rsidRDefault="009B5B67" w:rsidP="00703DD7">
            <w:pPr>
              <w:pStyle w:val="SubHeading4"/>
              <w:numPr>
                <w:ilvl w:val="0"/>
                <w:numId w:val="0"/>
              </w:numPr>
            </w:pPr>
          </w:p>
        </w:tc>
        <w:tc>
          <w:tcPr>
            <w:tcW w:w="3020" w:type="dxa"/>
            <w:shd w:val="clear" w:color="auto" w:fill="auto"/>
          </w:tcPr>
          <w:p w14:paraId="66564E2A" w14:textId="77777777" w:rsidR="009B5B67" w:rsidRPr="001A788C" w:rsidRDefault="009B5B67" w:rsidP="00703DD7">
            <w:pPr>
              <w:pStyle w:val="SubHeading4"/>
              <w:numPr>
                <w:ilvl w:val="0"/>
                <w:numId w:val="0"/>
              </w:numPr>
            </w:pPr>
          </w:p>
        </w:tc>
        <w:tc>
          <w:tcPr>
            <w:tcW w:w="2319" w:type="dxa"/>
            <w:shd w:val="clear" w:color="auto" w:fill="auto"/>
          </w:tcPr>
          <w:p w14:paraId="18019CBE" w14:textId="77777777" w:rsidR="009B5B67" w:rsidRPr="001A788C" w:rsidRDefault="009B5B67" w:rsidP="00703DD7">
            <w:pPr>
              <w:pStyle w:val="SubHeading4"/>
              <w:numPr>
                <w:ilvl w:val="0"/>
                <w:numId w:val="0"/>
              </w:numPr>
            </w:pPr>
          </w:p>
        </w:tc>
      </w:tr>
      <w:tr w:rsidR="009B5B67" w:rsidRPr="001A788C" w14:paraId="775E6309" w14:textId="77777777" w:rsidTr="00703DD7">
        <w:tc>
          <w:tcPr>
            <w:tcW w:w="1934" w:type="dxa"/>
            <w:shd w:val="clear" w:color="auto" w:fill="auto"/>
          </w:tcPr>
          <w:p w14:paraId="0506616A" w14:textId="77777777" w:rsidR="009B5B67" w:rsidRPr="001A788C" w:rsidRDefault="009B5B67" w:rsidP="00703DD7">
            <w:pPr>
              <w:pStyle w:val="SubHeading4"/>
              <w:numPr>
                <w:ilvl w:val="0"/>
                <w:numId w:val="0"/>
              </w:numPr>
            </w:pPr>
          </w:p>
        </w:tc>
        <w:tc>
          <w:tcPr>
            <w:tcW w:w="2083" w:type="dxa"/>
            <w:shd w:val="clear" w:color="auto" w:fill="auto"/>
          </w:tcPr>
          <w:p w14:paraId="60D3D621" w14:textId="77777777" w:rsidR="009B5B67" w:rsidRPr="001A788C" w:rsidRDefault="009B5B67" w:rsidP="00703DD7">
            <w:pPr>
              <w:pStyle w:val="SubHeading4"/>
              <w:numPr>
                <w:ilvl w:val="0"/>
                <w:numId w:val="0"/>
              </w:numPr>
            </w:pPr>
          </w:p>
        </w:tc>
        <w:tc>
          <w:tcPr>
            <w:tcW w:w="3020" w:type="dxa"/>
            <w:shd w:val="clear" w:color="auto" w:fill="auto"/>
          </w:tcPr>
          <w:p w14:paraId="39CA99CA" w14:textId="77777777" w:rsidR="009B5B67" w:rsidRPr="001A788C" w:rsidRDefault="009B5B67" w:rsidP="00703DD7">
            <w:pPr>
              <w:pStyle w:val="SubHeading4"/>
              <w:numPr>
                <w:ilvl w:val="0"/>
                <w:numId w:val="0"/>
              </w:numPr>
            </w:pPr>
          </w:p>
        </w:tc>
        <w:tc>
          <w:tcPr>
            <w:tcW w:w="2319" w:type="dxa"/>
            <w:shd w:val="clear" w:color="auto" w:fill="auto"/>
          </w:tcPr>
          <w:p w14:paraId="2C7AA024" w14:textId="77777777" w:rsidR="009B5B67" w:rsidRPr="001A788C" w:rsidRDefault="009B5B67" w:rsidP="00703DD7">
            <w:pPr>
              <w:pStyle w:val="SubHeading4"/>
              <w:numPr>
                <w:ilvl w:val="0"/>
                <w:numId w:val="0"/>
              </w:numPr>
            </w:pPr>
          </w:p>
        </w:tc>
      </w:tr>
    </w:tbl>
    <w:p w14:paraId="7B0A47ED" w14:textId="77777777" w:rsidR="009B5B67" w:rsidRPr="001A788C" w:rsidRDefault="009B5B67" w:rsidP="009B5B67">
      <w:pPr>
        <w:pStyle w:val="SubHeading4"/>
      </w:pPr>
      <w:r w:rsidRPr="001A788C">
        <w:t xml:space="preserve">Where the applicant requires additional FCA Controlled Functions list below the names of the individuals. Also, please fill in a ‘Form A – Application to perform controlled functions’ for each individual who will be performing a controlled function that is listed below and attach it to this application. </w:t>
      </w: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82"/>
        <w:gridCol w:w="3018"/>
        <w:gridCol w:w="2318"/>
      </w:tblGrid>
      <w:tr w:rsidR="009B5B67" w:rsidRPr="001A788C" w14:paraId="10A2AD44" w14:textId="77777777" w:rsidTr="00703DD7">
        <w:tc>
          <w:tcPr>
            <w:tcW w:w="1934" w:type="dxa"/>
            <w:shd w:val="clear" w:color="auto" w:fill="auto"/>
            <w:vAlign w:val="center"/>
          </w:tcPr>
          <w:p w14:paraId="54765272" w14:textId="77777777" w:rsidR="009B5B67" w:rsidRPr="001A788C" w:rsidRDefault="009B5B67" w:rsidP="00703DD7">
            <w:pPr>
              <w:pStyle w:val="SubHeading4"/>
              <w:numPr>
                <w:ilvl w:val="0"/>
                <w:numId w:val="0"/>
              </w:numPr>
              <w:jc w:val="center"/>
            </w:pPr>
            <w:r w:rsidRPr="001A788C">
              <w:t>Name</w:t>
            </w:r>
          </w:p>
        </w:tc>
        <w:tc>
          <w:tcPr>
            <w:tcW w:w="2083" w:type="dxa"/>
            <w:shd w:val="clear" w:color="auto" w:fill="auto"/>
            <w:vAlign w:val="center"/>
          </w:tcPr>
          <w:p w14:paraId="5A45C949" w14:textId="77777777" w:rsidR="009B5B67" w:rsidRPr="001A788C" w:rsidRDefault="009B5B67" w:rsidP="00703DD7">
            <w:pPr>
              <w:pStyle w:val="SubHeading4"/>
              <w:numPr>
                <w:ilvl w:val="0"/>
                <w:numId w:val="0"/>
              </w:numPr>
              <w:jc w:val="center"/>
            </w:pPr>
            <w:r w:rsidRPr="001A788C">
              <w:t>Controlled function</w:t>
            </w:r>
          </w:p>
        </w:tc>
        <w:tc>
          <w:tcPr>
            <w:tcW w:w="3020" w:type="dxa"/>
            <w:shd w:val="clear" w:color="auto" w:fill="auto"/>
            <w:vAlign w:val="center"/>
          </w:tcPr>
          <w:p w14:paraId="4247E89C" w14:textId="77777777" w:rsidR="009B5B67" w:rsidRPr="001A788C" w:rsidRDefault="009B5B67" w:rsidP="00703DD7">
            <w:pPr>
              <w:pStyle w:val="SubHeading4"/>
              <w:numPr>
                <w:ilvl w:val="0"/>
                <w:numId w:val="0"/>
              </w:numPr>
              <w:jc w:val="center"/>
            </w:pPr>
            <w:r w:rsidRPr="001A788C">
              <w:t>Individuals work address</w:t>
            </w:r>
          </w:p>
        </w:tc>
        <w:tc>
          <w:tcPr>
            <w:tcW w:w="2319" w:type="dxa"/>
            <w:shd w:val="clear" w:color="auto" w:fill="auto"/>
            <w:vAlign w:val="center"/>
          </w:tcPr>
          <w:p w14:paraId="5BB38282" w14:textId="77777777" w:rsidR="009B5B67" w:rsidRPr="001A788C" w:rsidRDefault="009B5B67" w:rsidP="00703DD7">
            <w:pPr>
              <w:pStyle w:val="SubHeading4"/>
              <w:numPr>
                <w:ilvl w:val="0"/>
                <w:numId w:val="0"/>
              </w:numPr>
              <w:jc w:val="center"/>
            </w:pPr>
            <w:r w:rsidRPr="001A788C">
              <w:t>Application attached</w:t>
            </w:r>
          </w:p>
        </w:tc>
      </w:tr>
      <w:tr w:rsidR="009B5B67" w:rsidRPr="001A788C" w14:paraId="2C74370A" w14:textId="77777777" w:rsidTr="00703DD7">
        <w:tc>
          <w:tcPr>
            <w:tcW w:w="1934" w:type="dxa"/>
            <w:shd w:val="clear" w:color="auto" w:fill="auto"/>
          </w:tcPr>
          <w:p w14:paraId="4BDDBCBB" w14:textId="77777777" w:rsidR="009B5B67" w:rsidRPr="001A788C" w:rsidRDefault="009B5B67" w:rsidP="00703DD7">
            <w:pPr>
              <w:pStyle w:val="SubHeading4"/>
              <w:numPr>
                <w:ilvl w:val="0"/>
                <w:numId w:val="0"/>
              </w:numPr>
            </w:pPr>
          </w:p>
        </w:tc>
        <w:tc>
          <w:tcPr>
            <w:tcW w:w="2083" w:type="dxa"/>
            <w:shd w:val="clear" w:color="auto" w:fill="auto"/>
          </w:tcPr>
          <w:p w14:paraId="149E2029" w14:textId="77777777" w:rsidR="009B5B67" w:rsidRPr="001A788C" w:rsidRDefault="009B5B67" w:rsidP="00703DD7">
            <w:pPr>
              <w:pStyle w:val="SubHeading4"/>
              <w:numPr>
                <w:ilvl w:val="0"/>
                <w:numId w:val="0"/>
              </w:numPr>
            </w:pPr>
          </w:p>
        </w:tc>
        <w:tc>
          <w:tcPr>
            <w:tcW w:w="3020" w:type="dxa"/>
            <w:shd w:val="clear" w:color="auto" w:fill="auto"/>
          </w:tcPr>
          <w:p w14:paraId="114490A6" w14:textId="77777777" w:rsidR="009B5B67" w:rsidRPr="001A788C" w:rsidRDefault="009B5B67" w:rsidP="00703DD7">
            <w:pPr>
              <w:pStyle w:val="SubHeading4"/>
              <w:numPr>
                <w:ilvl w:val="0"/>
                <w:numId w:val="0"/>
              </w:numPr>
            </w:pPr>
          </w:p>
        </w:tc>
        <w:tc>
          <w:tcPr>
            <w:tcW w:w="2319" w:type="dxa"/>
            <w:shd w:val="clear" w:color="auto" w:fill="auto"/>
          </w:tcPr>
          <w:p w14:paraId="0E6DFC49" w14:textId="77777777" w:rsidR="009B5B67" w:rsidRPr="001A788C" w:rsidRDefault="009B5B67" w:rsidP="00703DD7">
            <w:pPr>
              <w:pStyle w:val="SubHeading4"/>
              <w:numPr>
                <w:ilvl w:val="0"/>
                <w:numId w:val="0"/>
              </w:numPr>
            </w:pPr>
          </w:p>
        </w:tc>
      </w:tr>
      <w:tr w:rsidR="009B5B67" w:rsidRPr="001A788C" w14:paraId="4DC2057F" w14:textId="77777777" w:rsidTr="00703DD7">
        <w:tc>
          <w:tcPr>
            <w:tcW w:w="1934" w:type="dxa"/>
            <w:shd w:val="clear" w:color="auto" w:fill="auto"/>
          </w:tcPr>
          <w:p w14:paraId="01704F28" w14:textId="77777777" w:rsidR="009B5B67" w:rsidRPr="001A788C" w:rsidRDefault="009B5B67" w:rsidP="00703DD7">
            <w:pPr>
              <w:pStyle w:val="SubHeading4"/>
              <w:numPr>
                <w:ilvl w:val="0"/>
                <w:numId w:val="0"/>
              </w:numPr>
            </w:pPr>
          </w:p>
        </w:tc>
        <w:tc>
          <w:tcPr>
            <w:tcW w:w="2083" w:type="dxa"/>
            <w:shd w:val="clear" w:color="auto" w:fill="auto"/>
          </w:tcPr>
          <w:p w14:paraId="4C9960D0" w14:textId="77777777" w:rsidR="009B5B67" w:rsidRPr="001A788C" w:rsidRDefault="009B5B67" w:rsidP="00703DD7">
            <w:pPr>
              <w:pStyle w:val="SubHeading4"/>
              <w:numPr>
                <w:ilvl w:val="0"/>
                <w:numId w:val="0"/>
              </w:numPr>
            </w:pPr>
          </w:p>
        </w:tc>
        <w:tc>
          <w:tcPr>
            <w:tcW w:w="3020" w:type="dxa"/>
            <w:shd w:val="clear" w:color="auto" w:fill="auto"/>
          </w:tcPr>
          <w:p w14:paraId="3323D6A5" w14:textId="77777777" w:rsidR="009B5B67" w:rsidRPr="001A788C" w:rsidRDefault="009B5B67" w:rsidP="00703DD7">
            <w:pPr>
              <w:pStyle w:val="SubHeading4"/>
              <w:numPr>
                <w:ilvl w:val="0"/>
                <w:numId w:val="0"/>
              </w:numPr>
            </w:pPr>
          </w:p>
        </w:tc>
        <w:tc>
          <w:tcPr>
            <w:tcW w:w="2319" w:type="dxa"/>
            <w:shd w:val="clear" w:color="auto" w:fill="auto"/>
          </w:tcPr>
          <w:p w14:paraId="00EE3709" w14:textId="77777777" w:rsidR="009B5B67" w:rsidRPr="001A788C" w:rsidRDefault="009B5B67" w:rsidP="00703DD7">
            <w:pPr>
              <w:pStyle w:val="SubHeading4"/>
              <w:numPr>
                <w:ilvl w:val="0"/>
                <w:numId w:val="0"/>
              </w:numPr>
            </w:pPr>
          </w:p>
        </w:tc>
      </w:tr>
      <w:tr w:rsidR="009B5B67" w:rsidRPr="001A788C" w14:paraId="171F7CA9" w14:textId="77777777" w:rsidTr="00703DD7">
        <w:tc>
          <w:tcPr>
            <w:tcW w:w="1934" w:type="dxa"/>
            <w:shd w:val="clear" w:color="auto" w:fill="auto"/>
          </w:tcPr>
          <w:p w14:paraId="2759BFF1" w14:textId="77777777" w:rsidR="009B5B67" w:rsidRPr="001A788C" w:rsidRDefault="009B5B67" w:rsidP="00703DD7">
            <w:pPr>
              <w:pStyle w:val="SubHeading4"/>
              <w:numPr>
                <w:ilvl w:val="0"/>
                <w:numId w:val="0"/>
              </w:numPr>
            </w:pPr>
          </w:p>
        </w:tc>
        <w:tc>
          <w:tcPr>
            <w:tcW w:w="2083" w:type="dxa"/>
            <w:shd w:val="clear" w:color="auto" w:fill="auto"/>
          </w:tcPr>
          <w:p w14:paraId="39254795" w14:textId="77777777" w:rsidR="009B5B67" w:rsidRPr="001A788C" w:rsidRDefault="009B5B67" w:rsidP="00703DD7">
            <w:pPr>
              <w:pStyle w:val="SubHeading4"/>
              <w:numPr>
                <w:ilvl w:val="0"/>
                <w:numId w:val="0"/>
              </w:numPr>
            </w:pPr>
          </w:p>
        </w:tc>
        <w:tc>
          <w:tcPr>
            <w:tcW w:w="3020" w:type="dxa"/>
            <w:shd w:val="clear" w:color="auto" w:fill="auto"/>
          </w:tcPr>
          <w:p w14:paraId="66380075" w14:textId="77777777" w:rsidR="009B5B67" w:rsidRPr="001A788C" w:rsidRDefault="009B5B67" w:rsidP="00703DD7">
            <w:pPr>
              <w:pStyle w:val="SubHeading4"/>
              <w:numPr>
                <w:ilvl w:val="0"/>
                <w:numId w:val="0"/>
              </w:numPr>
            </w:pPr>
          </w:p>
        </w:tc>
        <w:tc>
          <w:tcPr>
            <w:tcW w:w="2319" w:type="dxa"/>
            <w:shd w:val="clear" w:color="auto" w:fill="auto"/>
          </w:tcPr>
          <w:p w14:paraId="0D7686D6" w14:textId="77777777" w:rsidR="009B5B67" w:rsidRPr="001A788C" w:rsidRDefault="009B5B67" w:rsidP="00703DD7">
            <w:pPr>
              <w:pStyle w:val="SubHeading4"/>
              <w:numPr>
                <w:ilvl w:val="0"/>
                <w:numId w:val="0"/>
              </w:numPr>
            </w:pPr>
          </w:p>
        </w:tc>
      </w:tr>
    </w:tbl>
    <w:p w14:paraId="2DFE2CB9" w14:textId="77777777" w:rsidR="009B5B67" w:rsidRPr="001A788C" w:rsidRDefault="009B5B67" w:rsidP="009B5B67">
      <w:pPr>
        <w:pStyle w:val="SubHeading4"/>
        <w:rPr>
          <w:rFonts w:cs="Arial"/>
        </w:rPr>
      </w:pPr>
      <w:r w:rsidRPr="001A788C">
        <w:t xml:space="preserve">Please also provide information about the identity, qualification and relevant experience of all persons who will be employees </w:t>
      </w:r>
      <w:r w:rsidRPr="00B17300">
        <w:t xml:space="preserve">of the </w:t>
      </w:r>
      <w:r w:rsidRPr="004B2B1E">
        <w:t>UK</w:t>
      </w:r>
      <w:r w:rsidRPr="00B17300">
        <w:t xml:space="preserve"> ISPV (other than the SMR or controlled functions above), including details of persons who will be effectively running the </w:t>
      </w:r>
      <w:r w:rsidRPr="004B2B1E">
        <w:t>UK</w:t>
      </w:r>
      <w:r w:rsidRPr="00B17300">
        <w:t xml:space="preserve"> ISPV (for more information on ‘effectively running’ see paragraph 3.1 of SS8/17) and those who will hold</w:t>
      </w:r>
      <w:r w:rsidRPr="001A788C">
        <w:t xml:space="preserve"> key function holder responsibilities. An individual may perform more than one key function.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563A952B"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0B067A12" w14:textId="77777777" w:rsidR="009B5B67" w:rsidRPr="001A788C" w:rsidRDefault="009B5B67" w:rsidP="00703DD7">
            <w:pPr>
              <w:pStyle w:val="Qsanswer"/>
              <w:spacing w:before="20" w:after="0"/>
              <w:ind w:left="0" w:right="57"/>
              <w:rPr>
                <w:color w:val="auto"/>
                <w:sz w:val="20"/>
              </w:rPr>
            </w:pPr>
          </w:p>
          <w:p w14:paraId="1285B53F" w14:textId="77777777" w:rsidR="009B5B67" w:rsidRPr="001A788C" w:rsidRDefault="009B5B67" w:rsidP="00703DD7">
            <w:pPr>
              <w:pStyle w:val="Qsanswer"/>
              <w:spacing w:before="20" w:after="0"/>
              <w:ind w:left="0" w:right="57"/>
              <w:rPr>
                <w:color w:val="auto"/>
                <w:sz w:val="20"/>
              </w:rPr>
            </w:pPr>
          </w:p>
          <w:p w14:paraId="2E86E7E9" w14:textId="77777777" w:rsidR="009B5B67" w:rsidRPr="001A788C" w:rsidRDefault="009B5B67" w:rsidP="00703DD7">
            <w:pPr>
              <w:pStyle w:val="Qsanswer"/>
              <w:spacing w:before="20" w:after="0"/>
              <w:ind w:left="0" w:right="57"/>
              <w:rPr>
                <w:color w:val="auto"/>
                <w:sz w:val="20"/>
              </w:rPr>
            </w:pPr>
          </w:p>
          <w:p w14:paraId="087BAE10" w14:textId="77777777" w:rsidR="009B5B67" w:rsidRPr="001A788C" w:rsidRDefault="009B5B67" w:rsidP="00703DD7">
            <w:pPr>
              <w:pStyle w:val="Qsanswer"/>
              <w:spacing w:before="20" w:after="0"/>
              <w:ind w:left="0" w:right="57"/>
              <w:rPr>
                <w:color w:val="auto"/>
                <w:sz w:val="20"/>
              </w:rPr>
            </w:pPr>
          </w:p>
          <w:p w14:paraId="0BD15C2E" w14:textId="77777777" w:rsidR="009B5B67" w:rsidRPr="001A788C" w:rsidRDefault="009B5B67" w:rsidP="00703DD7">
            <w:pPr>
              <w:pStyle w:val="Qsanswer"/>
              <w:spacing w:before="20" w:after="0"/>
              <w:ind w:left="0" w:right="57"/>
              <w:rPr>
                <w:color w:val="auto"/>
                <w:sz w:val="20"/>
              </w:rPr>
            </w:pPr>
          </w:p>
          <w:p w14:paraId="79CA054F" w14:textId="77777777" w:rsidR="009B5B67" w:rsidRPr="001A788C" w:rsidRDefault="009B5B67" w:rsidP="00703DD7">
            <w:pPr>
              <w:pStyle w:val="Qsanswer"/>
              <w:spacing w:before="20" w:after="0"/>
              <w:ind w:left="0" w:right="57"/>
              <w:rPr>
                <w:rFonts w:ascii="Verdana" w:hAnsi="Verdana" w:cs="Arial"/>
                <w:noProof/>
                <w:color w:val="auto"/>
                <w:sz w:val="20"/>
              </w:rPr>
            </w:pPr>
          </w:p>
        </w:tc>
      </w:tr>
    </w:tbl>
    <w:p w14:paraId="20797B00" w14:textId="642893D1" w:rsidR="009B5B67" w:rsidRPr="004B2B1E" w:rsidRDefault="009B5B67" w:rsidP="009B5B67">
      <w:pPr>
        <w:pStyle w:val="Heading2"/>
      </w:pPr>
      <w:r w:rsidRPr="001A788C">
        <w:lastRenderedPageBreak/>
        <w:t>Fit and proper requirements for qualifying holdings –</w:t>
      </w:r>
      <w:r w:rsidRPr="004B2B1E">
        <w:t xml:space="preserve">Chapter 2C </w:t>
      </w:r>
      <w:r w:rsidRPr="004B2B1E">
        <w:rPr>
          <w:rFonts w:cs="Calibri"/>
          <w:bCs/>
        </w:rPr>
        <w:t>of the Insurance Special Purpose Vehicles Part of the PRA Rulebook</w:t>
      </w:r>
      <w:r w:rsidRPr="004B2B1E">
        <w:t xml:space="preserve"> </w:t>
      </w:r>
    </w:p>
    <w:p w14:paraId="6F706372" w14:textId="77777777" w:rsidR="009B5B67" w:rsidRPr="001A788C" w:rsidRDefault="009B5B67" w:rsidP="009B5B67">
      <w:pPr>
        <w:pStyle w:val="SubHeading4"/>
      </w:pPr>
      <w:r w:rsidRPr="001A788C">
        <w:rPr>
          <w:rFonts w:cs="Arial"/>
          <w:bCs/>
        </w:rPr>
        <w:t>Structure Chart</w:t>
      </w:r>
    </w:p>
    <w:p w14:paraId="45A41250" w14:textId="77777777" w:rsidR="009B5B67" w:rsidRPr="00B17300" w:rsidRDefault="009B5B67" w:rsidP="009B5B67">
      <w:pPr>
        <w:pStyle w:val="SubHeading4"/>
        <w:numPr>
          <w:ilvl w:val="0"/>
          <w:numId w:val="0"/>
        </w:numPr>
        <w:spacing w:before="0"/>
        <w:ind w:left="-1418"/>
      </w:pPr>
      <w:r w:rsidRPr="001A788C">
        <w:rPr>
          <w:rFonts w:cs="Arial"/>
          <w:bCs/>
        </w:rPr>
        <w:t xml:space="preserve">Provide a structure chart of the proposed </w:t>
      </w:r>
      <w:r w:rsidRPr="004B2B1E">
        <w:rPr>
          <w:rFonts w:cs="Arial"/>
          <w:bCs/>
        </w:rPr>
        <w:t>UK</w:t>
      </w:r>
      <w:r w:rsidRPr="00B17300">
        <w:rPr>
          <w:rFonts w:cs="Arial"/>
          <w:bCs/>
        </w:rPr>
        <w:t xml:space="preserve"> ISPV’s ownership/equity structure and of any close links. </w:t>
      </w:r>
    </w:p>
    <w:p w14:paraId="425F5151" w14:textId="77777777" w:rsidR="009B5B67" w:rsidRPr="00B17300" w:rsidRDefault="009B5B67" w:rsidP="009B5B67">
      <w:pPr>
        <w:keepNext/>
        <w:rPr>
          <w:rFonts w:cs="Arial"/>
        </w:rPr>
      </w:pPr>
      <w:r w:rsidRPr="00B17300">
        <w:rPr>
          <w:rFonts w:cs="Arial"/>
        </w:rPr>
        <w:t>This structure chart should include the following:</w:t>
      </w:r>
    </w:p>
    <w:p w14:paraId="5DBF6A7D" w14:textId="77777777" w:rsidR="009B5B67" w:rsidRPr="00B17300" w:rsidRDefault="009B5B67" w:rsidP="009B5B67">
      <w:pPr>
        <w:keepNext/>
        <w:numPr>
          <w:ilvl w:val="0"/>
          <w:numId w:val="15"/>
        </w:numPr>
        <w:spacing w:after="0" w:line="276" w:lineRule="auto"/>
        <w:ind w:left="-1134" w:hanging="284"/>
      </w:pPr>
      <w:r w:rsidRPr="00B17300">
        <w:t xml:space="preserve">percentage of shareholdings in the </w:t>
      </w:r>
      <w:r w:rsidRPr="004B2B1E">
        <w:t>UK</w:t>
      </w:r>
      <w:r w:rsidRPr="00B17300">
        <w:t xml:space="preserve"> ISPV;</w:t>
      </w:r>
    </w:p>
    <w:p w14:paraId="136523FD" w14:textId="77777777" w:rsidR="009B5B67" w:rsidRPr="00B17300" w:rsidRDefault="009B5B67" w:rsidP="009B5B67">
      <w:pPr>
        <w:keepNext/>
        <w:numPr>
          <w:ilvl w:val="0"/>
          <w:numId w:val="15"/>
        </w:numPr>
        <w:spacing w:after="0" w:line="276" w:lineRule="auto"/>
        <w:ind w:left="-1134" w:hanging="284"/>
      </w:pPr>
      <w:r w:rsidRPr="00B17300">
        <w:t xml:space="preserve">percentage of voting rights in the </w:t>
      </w:r>
      <w:r w:rsidRPr="004B2B1E">
        <w:t>UK</w:t>
      </w:r>
      <w:r w:rsidRPr="00B17300">
        <w:t xml:space="preserve"> ISPV;</w:t>
      </w:r>
    </w:p>
    <w:p w14:paraId="2A226DF0" w14:textId="77777777" w:rsidR="009B5B67" w:rsidRPr="00B17300" w:rsidRDefault="009B5B67" w:rsidP="009B5B67">
      <w:pPr>
        <w:keepNext/>
        <w:numPr>
          <w:ilvl w:val="0"/>
          <w:numId w:val="15"/>
        </w:numPr>
        <w:spacing w:after="0" w:line="276" w:lineRule="auto"/>
        <w:ind w:left="-1134" w:hanging="284"/>
      </w:pPr>
      <w:r w:rsidRPr="00B17300">
        <w:t xml:space="preserve">any close links to which the </w:t>
      </w:r>
      <w:r w:rsidRPr="004B2B1E">
        <w:t>UK</w:t>
      </w:r>
      <w:r w:rsidRPr="00B17300">
        <w:t xml:space="preserve"> ISPV will be part;</w:t>
      </w:r>
    </w:p>
    <w:p w14:paraId="05E05F8A" w14:textId="77777777" w:rsidR="009B5B67" w:rsidRPr="00B17300" w:rsidRDefault="009B5B67" w:rsidP="009B5B67">
      <w:pPr>
        <w:keepNext/>
        <w:numPr>
          <w:ilvl w:val="0"/>
          <w:numId w:val="15"/>
        </w:numPr>
        <w:spacing w:after="0" w:line="276" w:lineRule="auto"/>
        <w:ind w:left="-1134" w:hanging="284"/>
      </w:pPr>
      <w:r w:rsidRPr="00B17300">
        <w:t>identity of the parent or any subsidiaries if part of a group;</w:t>
      </w:r>
    </w:p>
    <w:p w14:paraId="0BBDF253" w14:textId="77777777" w:rsidR="009B5B67" w:rsidRPr="00B17300" w:rsidRDefault="009B5B67" w:rsidP="009B5B67">
      <w:pPr>
        <w:keepNext/>
        <w:numPr>
          <w:ilvl w:val="0"/>
          <w:numId w:val="15"/>
        </w:numPr>
        <w:spacing w:after="0" w:line="276" w:lineRule="auto"/>
        <w:ind w:left="-1134" w:hanging="284"/>
      </w:pPr>
      <w:r w:rsidRPr="00B17300">
        <w:t xml:space="preserve">identity of any firms or individuals that will be deemed to be a qualifying holding of the </w:t>
      </w:r>
      <w:r w:rsidRPr="004B2B1E">
        <w:t>UK</w:t>
      </w:r>
      <w:r w:rsidRPr="00B17300">
        <w:t xml:space="preserve"> ISPV by virtue of their significant influence as outlined in paragraphs 3.8 and 3.10 of SS8/17; and</w:t>
      </w:r>
    </w:p>
    <w:p w14:paraId="11060EAE" w14:textId="77777777" w:rsidR="009B5B67" w:rsidRPr="00B17300" w:rsidRDefault="009B5B67" w:rsidP="009B5B67">
      <w:pPr>
        <w:keepNext/>
        <w:numPr>
          <w:ilvl w:val="0"/>
          <w:numId w:val="15"/>
        </w:numPr>
        <w:spacing w:after="0" w:line="276" w:lineRule="auto"/>
        <w:ind w:left="-1134" w:hanging="284"/>
      </w:pPr>
      <w:r w:rsidRPr="00B17300">
        <w:t xml:space="preserve">any shareholdings the applicant has in another firm which may cause a conflict of interest in relation to this </w:t>
      </w:r>
      <w:r w:rsidRPr="004B2B1E">
        <w:t>UK</w:t>
      </w:r>
      <w:r w:rsidRPr="00B17300">
        <w:t xml:space="preserve"> ISPV.</w:t>
      </w:r>
    </w:p>
    <w:p w14:paraId="306DE95A" w14:textId="77777777" w:rsidR="009B5B67" w:rsidRPr="00B17300" w:rsidRDefault="009B5B67" w:rsidP="009B5B67">
      <w:pPr>
        <w:keepNext/>
        <w:spacing w:after="20"/>
        <w:rPr>
          <w:rFonts w:cs="Arial"/>
          <w:b/>
          <w:bCs/>
        </w:rPr>
      </w:pPr>
      <w:r w:rsidRPr="00B17300">
        <w:rPr>
          <w:rFonts w:cs="Arial"/>
          <w:b/>
          <w:bCs/>
        </w:rPr>
        <w:t xml:space="preserve">If there will be any close links, outline whether they might prevent our effective supervision of the </w:t>
      </w:r>
      <w:r w:rsidRPr="004B2B1E">
        <w:rPr>
          <w:rFonts w:cs="Arial"/>
          <w:b/>
          <w:bCs/>
        </w:rPr>
        <w:t>UK</w:t>
      </w:r>
      <w:r w:rsidRPr="00B17300">
        <w:rPr>
          <w:rFonts w:cs="Arial"/>
          <w:b/>
          <w:bCs/>
        </w:rPr>
        <w:t xml:space="preserve"> ISPV, and the business type of the close link.</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4F66BFD9"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039DE7C2" w14:textId="77777777" w:rsidR="009B5B67" w:rsidRPr="001A788C" w:rsidRDefault="009B5B67" w:rsidP="00703DD7">
            <w:pPr>
              <w:pStyle w:val="Qsanswer"/>
              <w:keepNext/>
              <w:spacing w:before="20" w:after="0"/>
              <w:ind w:left="0" w:right="57"/>
              <w:rPr>
                <w:color w:val="auto"/>
                <w:sz w:val="20"/>
              </w:rPr>
            </w:pPr>
          </w:p>
          <w:p w14:paraId="5BD0AA95" w14:textId="77777777" w:rsidR="009B5B67" w:rsidRPr="001A788C" w:rsidRDefault="009B5B67" w:rsidP="00703DD7">
            <w:pPr>
              <w:pStyle w:val="Qsanswer"/>
              <w:keepNext/>
              <w:spacing w:before="20" w:after="0"/>
              <w:ind w:left="0" w:right="57"/>
              <w:rPr>
                <w:color w:val="auto"/>
                <w:sz w:val="20"/>
              </w:rPr>
            </w:pPr>
          </w:p>
          <w:p w14:paraId="6F2CFD4D" w14:textId="77777777" w:rsidR="009B5B67" w:rsidRPr="001A788C" w:rsidRDefault="009B5B67" w:rsidP="00703DD7">
            <w:pPr>
              <w:pStyle w:val="Qsanswer"/>
              <w:keepNext/>
              <w:spacing w:before="20" w:after="0"/>
              <w:ind w:left="0" w:right="57"/>
              <w:rPr>
                <w:color w:val="auto"/>
                <w:sz w:val="20"/>
              </w:rPr>
            </w:pPr>
          </w:p>
          <w:p w14:paraId="2BFE77BF" w14:textId="77777777" w:rsidR="009B5B67" w:rsidRPr="001A788C" w:rsidRDefault="009B5B67" w:rsidP="00703DD7">
            <w:pPr>
              <w:pStyle w:val="Qsanswer"/>
              <w:keepNext/>
              <w:spacing w:before="20" w:after="0"/>
              <w:ind w:left="0" w:right="57"/>
              <w:rPr>
                <w:color w:val="auto"/>
                <w:sz w:val="20"/>
              </w:rPr>
            </w:pPr>
          </w:p>
          <w:p w14:paraId="5C44AF21" w14:textId="77777777" w:rsidR="009B5B67" w:rsidRPr="001A788C" w:rsidRDefault="009B5B67" w:rsidP="00703DD7">
            <w:pPr>
              <w:pStyle w:val="Qsanswer"/>
              <w:keepNext/>
              <w:spacing w:before="20" w:after="0"/>
              <w:ind w:left="0" w:right="57"/>
              <w:rPr>
                <w:color w:val="auto"/>
                <w:sz w:val="20"/>
              </w:rPr>
            </w:pPr>
          </w:p>
          <w:p w14:paraId="51FF6F89" w14:textId="77777777" w:rsidR="009B5B67" w:rsidRPr="001A788C" w:rsidRDefault="009B5B67" w:rsidP="00703DD7">
            <w:pPr>
              <w:pStyle w:val="Qsanswer"/>
              <w:keepNext/>
              <w:spacing w:before="20" w:after="0"/>
              <w:ind w:left="0" w:right="57"/>
              <w:rPr>
                <w:rFonts w:ascii="Verdana" w:hAnsi="Verdana" w:cs="Arial"/>
                <w:noProof/>
                <w:color w:val="auto"/>
                <w:sz w:val="20"/>
              </w:rPr>
            </w:pPr>
          </w:p>
        </w:tc>
      </w:tr>
    </w:tbl>
    <w:p w14:paraId="33DAC2F2" w14:textId="77777777" w:rsidR="009B5B67" w:rsidRPr="00B17300" w:rsidRDefault="009B5B67" w:rsidP="009B5B67">
      <w:pPr>
        <w:pStyle w:val="SubHeading4"/>
      </w:pPr>
      <w:r w:rsidRPr="001A788C">
        <w:t xml:space="preserve">Provide an assessment of the applicable accounting consolidation requirements of the </w:t>
      </w:r>
      <w:r w:rsidRPr="004B2B1E">
        <w:t>UK</w:t>
      </w:r>
      <w:r w:rsidRPr="00B17300">
        <w:t xml:space="preserve"> ISPV into a group.</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B17300" w14:paraId="7AB0A034"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6A7592F5" w14:textId="77777777" w:rsidR="009B5B67" w:rsidRPr="00B17300" w:rsidRDefault="009B5B67" w:rsidP="00703DD7">
            <w:pPr>
              <w:pStyle w:val="Qsanswer"/>
              <w:keepNext/>
              <w:spacing w:before="20" w:after="0"/>
              <w:ind w:left="0" w:right="57"/>
              <w:rPr>
                <w:color w:val="auto"/>
                <w:sz w:val="20"/>
              </w:rPr>
            </w:pPr>
          </w:p>
          <w:p w14:paraId="3B93A110" w14:textId="77777777" w:rsidR="009B5B67" w:rsidRPr="00B17300" w:rsidRDefault="009B5B67" w:rsidP="00703DD7">
            <w:pPr>
              <w:pStyle w:val="Qsanswer"/>
              <w:keepNext/>
              <w:spacing w:before="20" w:after="0"/>
              <w:ind w:left="0" w:right="57"/>
              <w:rPr>
                <w:color w:val="auto"/>
                <w:sz w:val="20"/>
              </w:rPr>
            </w:pPr>
          </w:p>
          <w:p w14:paraId="2996B769" w14:textId="77777777" w:rsidR="009B5B67" w:rsidRPr="00B17300" w:rsidRDefault="009B5B67" w:rsidP="00703DD7">
            <w:pPr>
              <w:pStyle w:val="Qsanswer"/>
              <w:keepNext/>
              <w:spacing w:before="20" w:after="0"/>
              <w:ind w:left="0" w:right="57"/>
              <w:rPr>
                <w:color w:val="auto"/>
                <w:sz w:val="20"/>
              </w:rPr>
            </w:pPr>
          </w:p>
          <w:p w14:paraId="1606ED65" w14:textId="77777777" w:rsidR="009B5B67" w:rsidRPr="00B17300" w:rsidRDefault="009B5B67" w:rsidP="00703DD7">
            <w:pPr>
              <w:pStyle w:val="Qsanswer"/>
              <w:keepNext/>
              <w:spacing w:before="20" w:after="0"/>
              <w:ind w:left="0" w:right="57"/>
              <w:rPr>
                <w:color w:val="auto"/>
                <w:sz w:val="20"/>
              </w:rPr>
            </w:pPr>
          </w:p>
          <w:p w14:paraId="22CE02A7" w14:textId="77777777" w:rsidR="009B5B67" w:rsidRPr="00B17300" w:rsidRDefault="009B5B67" w:rsidP="00703DD7">
            <w:pPr>
              <w:pStyle w:val="Qsanswer"/>
              <w:keepNext/>
              <w:spacing w:before="20" w:after="0"/>
              <w:ind w:left="0" w:right="57"/>
              <w:rPr>
                <w:color w:val="auto"/>
                <w:sz w:val="20"/>
              </w:rPr>
            </w:pPr>
          </w:p>
          <w:p w14:paraId="544874AB" w14:textId="77777777" w:rsidR="009B5B67" w:rsidRPr="00B17300" w:rsidRDefault="009B5B67" w:rsidP="00703DD7">
            <w:pPr>
              <w:pStyle w:val="Qsanswer"/>
              <w:keepNext/>
              <w:spacing w:before="20" w:after="0"/>
              <w:ind w:left="0" w:right="57"/>
              <w:rPr>
                <w:rFonts w:ascii="Verdana" w:hAnsi="Verdana" w:cs="Arial"/>
                <w:noProof/>
                <w:color w:val="auto"/>
                <w:sz w:val="20"/>
              </w:rPr>
            </w:pPr>
          </w:p>
        </w:tc>
      </w:tr>
    </w:tbl>
    <w:p w14:paraId="64FEF428" w14:textId="77777777" w:rsidR="009B5B67" w:rsidRPr="00B17300" w:rsidRDefault="009B5B67" w:rsidP="009B5B67">
      <w:pPr>
        <w:pStyle w:val="SubHeading4"/>
      </w:pPr>
      <w:r w:rsidRPr="00B17300">
        <w:t>Qualifying holdings</w:t>
      </w:r>
    </w:p>
    <w:p w14:paraId="23E999BF" w14:textId="52586891" w:rsidR="009B5B67" w:rsidRPr="004B2B1E" w:rsidRDefault="009B5B67" w:rsidP="009B5B67">
      <w:pPr>
        <w:numPr>
          <w:ilvl w:val="0"/>
          <w:numId w:val="20"/>
        </w:numPr>
        <w:tabs>
          <w:tab w:val="clear" w:pos="360"/>
          <w:tab w:val="left" w:pos="-1134"/>
        </w:tabs>
        <w:spacing w:after="40" w:line="276" w:lineRule="auto"/>
        <w:ind w:left="-1134" w:hanging="284"/>
        <w:textAlignment w:val="center"/>
        <w:rPr>
          <w:rFonts w:cs="Arial"/>
          <w:b/>
        </w:rPr>
      </w:pPr>
      <w:r w:rsidRPr="00B17300">
        <w:rPr>
          <w:rFonts w:cs="Arial"/>
          <w:b/>
        </w:rPr>
        <w:t xml:space="preserve">For standalone </w:t>
      </w:r>
      <w:r w:rsidRPr="004B2B1E">
        <w:rPr>
          <w:rFonts w:cs="Arial"/>
          <w:b/>
        </w:rPr>
        <w:t>UK</w:t>
      </w:r>
      <w:r w:rsidRPr="00B17300">
        <w:rPr>
          <w:rFonts w:cs="Arial"/>
          <w:b/>
        </w:rPr>
        <w:t xml:space="preserve"> ISPVs, describe the </w:t>
      </w:r>
      <w:r w:rsidRPr="004B2B1E">
        <w:rPr>
          <w:rFonts w:cs="Arial"/>
          <w:b/>
        </w:rPr>
        <w:t>UK</w:t>
      </w:r>
      <w:r w:rsidRPr="00B17300">
        <w:rPr>
          <w:rFonts w:cs="Arial"/>
          <w:b/>
        </w:rPr>
        <w:t xml:space="preserve"> ISPV’s framework for assessing the fitness and propriety of each shareholder that will meet the qualifying holding threshold as outlined in paragraph 3.9 of SS8/17. This should consider all of the criteria in </w:t>
      </w:r>
      <w:r w:rsidRPr="004B2B1E">
        <w:rPr>
          <w:rFonts w:cs="Arial"/>
          <w:b/>
        </w:rPr>
        <w:t>Chapter 2C of the Insurance Special Purpose Vehicles Part of the PRA Rulebook.</w:t>
      </w:r>
    </w:p>
    <w:p w14:paraId="53BBE77D" w14:textId="77777777" w:rsidR="009B5B67" w:rsidRPr="00B17300" w:rsidRDefault="009B5B67" w:rsidP="009B5B67">
      <w:pPr>
        <w:numPr>
          <w:ilvl w:val="0"/>
          <w:numId w:val="20"/>
        </w:numPr>
        <w:tabs>
          <w:tab w:val="clear" w:pos="360"/>
          <w:tab w:val="left" w:pos="-1134"/>
        </w:tabs>
        <w:spacing w:after="40" w:line="276" w:lineRule="auto"/>
        <w:ind w:left="-1134" w:hanging="284"/>
        <w:textAlignment w:val="center"/>
        <w:rPr>
          <w:rFonts w:cs="Arial"/>
          <w:b/>
        </w:rPr>
      </w:pPr>
      <w:r w:rsidRPr="00B17300">
        <w:rPr>
          <w:rFonts w:cs="Arial"/>
          <w:b/>
        </w:rPr>
        <w:t xml:space="preserve">For each shareholder that will meet the qualifying holding threshold as outlined in paragraphs 3.8 and, for a </w:t>
      </w:r>
      <w:r w:rsidRPr="004B2B1E">
        <w:rPr>
          <w:rFonts w:cs="Arial"/>
          <w:b/>
        </w:rPr>
        <w:t>UK</w:t>
      </w:r>
      <w:r w:rsidRPr="00B17300">
        <w:rPr>
          <w:rFonts w:cs="Arial"/>
          <w:b/>
        </w:rPr>
        <w:t xml:space="preserve"> MISPV, also paragraph 3.10 of SS8/17, provide the following where applicable:</w:t>
      </w:r>
    </w:p>
    <w:p w14:paraId="6AAC7B9A"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name and address;</w:t>
      </w:r>
    </w:p>
    <w:p w14:paraId="760EB0F0"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legal status;</w:t>
      </w:r>
    </w:p>
    <w:p w14:paraId="2CA6D9E7"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percentage of holdings;</w:t>
      </w:r>
    </w:p>
    <w:p w14:paraId="1802505B"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percentage of voting rights;</w:t>
      </w:r>
    </w:p>
    <w:p w14:paraId="2BD179F1"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confirmation of whether the shareholder is a Qualified Investor;</w:t>
      </w:r>
    </w:p>
    <w:p w14:paraId="1E3FE5F3"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registered number (or if registered outside the UK provide the equivalent);</w:t>
      </w:r>
    </w:p>
    <w:p w14:paraId="14655520"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confirmation that the shareholder is solvent, evidenced by their latest financial statement;</w:t>
      </w:r>
    </w:p>
    <w:p w14:paraId="0E7F68CC"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 xml:space="preserve">details of any future financial obligations to the </w:t>
      </w:r>
      <w:r w:rsidRPr="004B2B1E">
        <w:rPr>
          <w:rFonts w:ascii="Arial" w:eastAsia="Times New Roman" w:hAnsi="Arial" w:cs="Arial"/>
          <w:bCs/>
          <w:sz w:val="20"/>
          <w:szCs w:val="20"/>
          <w:lang w:eastAsia="en-GB"/>
        </w:rPr>
        <w:t>UK</w:t>
      </w:r>
      <w:r w:rsidRPr="00B17300">
        <w:rPr>
          <w:rFonts w:ascii="Arial" w:eastAsia="Times New Roman" w:hAnsi="Arial" w:cs="Arial"/>
          <w:bCs/>
          <w:sz w:val="20"/>
          <w:szCs w:val="20"/>
          <w:lang w:eastAsia="en-GB"/>
        </w:rPr>
        <w:t xml:space="preserve"> ISPV (e.g. top-up arrangements);</w:t>
      </w:r>
    </w:p>
    <w:p w14:paraId="48E4081D"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description of the business activities the shareholder carries on;</w:t>
      </w:r>
    </w:p>
    <w:p w14:paraId="6F182E9A"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 xml:space="preserve">details of the arrangement between the shareholder and the </w:t>
      </w:r>
      <w:r w:rsidRPr="004B2B1E">
        <w:rPr>
          <w:rFonts w:ascii="Arial" w:eastAsia="Times New Roman" w:hAnsi="Arial" w:cs="Arial"/>
          <w:bCs/>
          <w:sz w:val="20"/>
          <w:szCs w:val="20"/>
          <w:lang w:eastAsia="en-GB"/>
        </w:rPr>
        <w:t>UK</w:t>
      </w:r>
      <w:r w:rsidRPr="00B17300">
        <w:rPr>
          <w:rFonts w:ascii="Arial" w:eastAsia="Times New Roman" w:hAnsi="Arial" w:cs="Arial"/>
          <w:bCs/>
          <w:sz w:val="20"/>
          <w:szCs w:val="20"/>
          <w:lang w:eastAsia="en-GB"/>
        </w:rPr>
        <w:t xml:space="preserve"> ISPV;</w:t>
      </w:r>
    </w:p>
    <w:p w14:paraId="0DC0C3A2"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if the shareholder is a trust, the purpose of the trust, and the trust deed;</w:t>
      </w:r>
    </w:p>
    <w:p w14:paraId="371DD0BB"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if regulated, details of the supervisory authority;</w:t>
      </w:r>
    </w:p>
    <w:p w14:paraId="0DDD563A"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the identity of the beneficial owners of the shares;</w:t>
      </w:r>
    </w:p>
    <w:p w14:paraId="7F419CB3"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lastRenderedPageBreak/>
        <w:t>details of any litigation (or known circumstances which might give rise to litigation) against the shareholder currently outstanding or that has occurred in the last 5 years, excluding cases arising in the course of normal business activities;</w:t>
      </w:r>
    </w:p>
    <w:p w14:paraId="1325709F"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details of any material written complaints made against the shareholder by its clients or its former clients in the last 5 years which are awaiting determination by, or have been upheld by an ombudsman;</w:t>
      </w:r>
    </w:p>
    <w:p w14:paraId="1E5E4554"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details of any significant events or information (for example in relation to insolvency, reconstruction, civil or ongoing criminal investigations or proceedings, or financial services regulations) not given elsewhere in this form, which would be relevant to our consideration of the shareholder and the applicant’s application for authorisation; and</w:t>
      </w:r>
    </w:p>
    <w:p w14:paraId="21965885"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a declaration from the shareholder or from a suitably authorised person on behalf of the shareholder confirming that all the above information is accurate.</w:t>
      </w:r>
    </w:p>
    <w:p w14:paraId="1FCEB837" w14:textId="77777777" w:rsidR="009B5B67" w:rsidRPr="00B17300" w:rsidRDefault="009B5B67" w:rsidP="009B5B67">
      <w:pPr>
        <w:numPr>
          <w:ilvl w:val="0"/>
          <w:numId w:val="20"/>
        </w:numPr>
        <w:tabs>
          <w:tab w:val="clear" w:pos="360"/>
          <w:tab w:val="left" w:pos="-1134"/>
        </w:tabs>
        <w:spacing w:after="40" w:line="276" w:lineRule="auto"/>
        <w:ind w:left="-1134" w:hanging="284"/>
        <w:textAlignment w:val="center"/>
        <w:rPr>
          <w:rFonts w:cs="Arial"/>
          <w:b/>
        </w:rPr>
      </w:pPr>
      <w:r w:rsidRPr="00B17300">
        <w:rPr>
          <w:rFonts w:cs="Arial"/>
          <w:b/>
          <w:bCs/>
        </w:rPr>
        <w:t xml:space="preserve">If applying for a </w:t>
      </w:r>
      <w:r w:rsidRPr="004B2B1E">
        <w:rPr>
          <w:rFonts w:cs="Arial"/>
          <w:b/>
          <w:bCs/>
        </w:rPr>
        <w:t>UK</w:t>
      </w:r>
      <w:r w:rsidRPr="00B17300">
        <w:rPr>
          <w:rFonts w:cs="Arial"/>
          <w:b/>
          <w:bCs/>
        </w:rPr>
        <w:t xml:space="preserve"> MISPV, and thus applying to register a PCC, will there be any arrangements within the </w:t>
      </w:r>
      <w:r w:rsidRPr="004B2B1E">
        <w:rPr>
          <w:rFonts w:cs="Arial"/>
          <w:b/>
          <w:bCs/>
        </w:rPr>
        <w:t>UK</w:t>
      </w:r>
      <w:r w:rsidRPr="00B17300">
        <w:rPr>
          <w:rFonts w:cs="Arial"/>
          <w:b/>
          <w:bCs/>
        </w:rPr>
        <w:t xml:space="preserve"> MISPV/PCC which could enable shareholders in cells to exercise significant influence over it?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314D4F52"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587DDDE9" w14:textId="77777777" w:rsidR="009B5B67" w:rsidRPr="001A788C" w:rsidRDefault="009B5B67" w:rsidP="00703DD7">
            <w:pPr>
              <w:pStyle w:val="Qsanswer"/>
              <w:keepNext/>
              <w:spacing w:before="20" w:after="0"/>
              <w:ind w:left="0" w:right="57"/>
              <w:rPr>
                <w:color w:val="auto"/>
                <w:sz w:val="20"/>
              </w:rPr>
            </w:pPr>
          </w:p>
          <w:p w14:paraId="6FB71BDE" w14:textId="77777777" w:rsidR="009B5B67" w:rsidRPr="001A788C" w:rsidRDefault="009B5B67" w:rsidP="00703DD7">
            <w:pPr>
              <w:pStyle w:val="Qsanswer"/>
              <w:keepNext/>
              <w:spacing w:before="20" w:after="0"/>
              <w:ind w:left="0" w:right="57"/>
              <w:rPr>
                <w:color w:val="auto"/>
                <w:sz w:val="20"/>
              </w:rPr>
            </w:pPr>
          </w:p>
          <w:p w14:paraId="5EB506E3" w14:textId="77777777" w:rsidR="009B5B67" w:rsidRPr="001A788C" w:rsidRDefault="009B5B67" w:rsidP="00703DD7">
            <w:pPr>
              <w:pStyle w:val="Qsanswer"/>
              <w:keepNext/>
              <w:spacing w:before="20" w:after="0"/>
              <w:ind w:left="0" w:right="57"/>
              <w:rPr>
                <w:color w:val="auto"/>
                <w:sz w:val="20"/>
              </w:rPr>
            </w:pPr>
          </w:p>
          <w:p w14:paraId="61D61A63" w14:textId="77777777" w:rsidR="009B5B67" w:rsidRPr="001A788C" w:rsidRDefault="009B5B67" w:rsidP="00703DD7">
            <w:pPr>
              <w:pStyle w:val="Qsanswer"/>
              <w:keepNext/>
              <w:spacing w:before="20" w:after="0"/>
              <w:ind w:left="0" w:right="57"/>
              <w:rPr>
                <w:color w:val="auto"/>
                <w:sz w:val="20"/>
              </w:rPr>
            </w:pPr>
          </w:p>
          <w:p w14:paraId="6DBF45B1" w14:textId="77777777" w:rsidR="009B5B67" w:rsidRPr="001A788C" w:rsidRDefault="009B5B67" w:rsidP="00703DD7">
            <w:pPr>
              <w:pStyle w:val="Qsanswer"/>
              <w:keepNext/>
              <w:spacing w:before="20" w:after="0"/>
              <w:ind w:left="0" w:right="57"/>
              <w:rPr>
                <w:color w:val="auto"/>
                <w:sz w:val="20"/>
              </w:rPr>
            </w:pPr>
          </w:p>
          <w:p w14:paraId="5DE18F8F" w14:textId="77777777" w:rsidR="009B5B67" w:rsidRPr="001A788C" w:rsidRDefault="009B5B67" w:rsidP="00703DD7">
            <w:pPr>
              <w:pStyle w:val="Qsanswer"/>
              <w:keepNext/>
              <w:spacing w:before="20" w:after="0"/>
              <w:ind w:left="0" w:right="57"/>
              <w:rPr>
                <w:rFonts w:ascii="Verdana" w:hAnsi="Verdana" w:cs="Arial"/>
                <w:noProof/>
                <w:color w:val="auto"/>
                <w:sz w:val="20"/>
              </w:rPr>
            </w:pPr>
          </w:p>
        </w:tc>
      </w:tr>
    </w:tbl>
    <w:p w14:paraId="7DE8C59E" w14:textId="516B3F41" w:rsidR="009B5B67" w:rsidRPr="004B2B1E" w:rsidRDefault="009B5B67" w:rsidP="009B5B67">
      <w:pPr>
        <w:pStyle w:val="Heading2"/>
      </w:pPr>
      <w:r w:rsidRPr="001A788C">
        <w:t>Sound administrative and accounting procedures, adequate internal control mechanisms and risk management requirements –</w:t>
      </w:r>
      <w:r w:rsidRPr="004B2B1E">
        <w:t xml:space="preserve">Chapter 2C of the Insurance Special Purpose Vehicles Part of the PRA Rulebook </w:t>
      </w:r>
    </w:p>
    <w:p w14:paraId="65F22D84" w14:textId="66BF9978" w:rsidR="009B5B67" w:rsidRPr="004B2B1E" w:rsidRDefault="009B5B67" w:rsidP="009B5B67">
      <w:pPr>
        <w:pStyle w:val="SubHeading4"/>
      </w:pPr>
      <w:r w:rsidRPr="00B17300">
        <w:t xml:space="preserve">Describe how the system of governance and management will be in accordance with </w:t>
      </w:r>
      <w:r w:rsidRPr="004B2B1E">
        <w:t xml:space="preserve">Chapter 2C </w:t>
      </w:r>
      <w:r w:rsidRPr="004B2B1E">
        <w:rPr>
          <w:rFonts w:cs="Calibri"/>
          <w:bCs/>
        </w:rPr>
        <w:t>of the Insurance Special Purpose Vehicles Part of the PRA Rulebook</w:t>
      </w:r>
      <w:r w:rsidRPr="004B2B1E">
        <w:t>.</w:t>
      </w:r>
    </w:p>
    <w:p w14:paraId="16C9092E" w14:textId="77777777" w:rsidR="009B5B67" w:rsidRPr="00B17300" w:rsidRDefault="009B5B67" w:rsidP="009B5B67">
      <w:pPr>
        <w:rPr>
          <w:rFonts w:cs="Arial"/>
          <w:b/>
        </w:rPr>
      </w:pPr>
      <w:r w:rsidRPr="00B17300">
        <w:rPr>
          <w:rFonts w:cs="Arial"/>
          <w:b/>
        </w:rPr>
        <w:t>This should include the following:</w:t>
      </w:r>
    </w:p>
    <w:p w14:paraId="3971F697" w14:textId="77777777" w:rsidR="009B5B67" w:rsidRPr="001A788C" w:rsidRDefault="009B5B67" w:rsidP="009B5B67">
      <w:pPr>
        <w:numPr>
          <w:ilvl w:val="0"/>
          <w:numId w:val="22"/>
        </w:numPr>
        <w:tabs>
          <w:tab w:val="left" w:pos="-1134"/>
        </w:tabs>
        <w:spacing w:after="40" w:line="276" w:lineRule="auto"/>
        <w:ind w:left="-1134" w:hanging="284"/>
        <w:textAlignment w:val="center"/>
        <w:rPr>
          <w:rFonts w:cs="Arial"/>
          <w:b/>
        </w:rPr>
      </w:pPr>
      <w:r w:rsidRPr="001A788C">
        <w:rPr>
          <w:rFonts w:cs="Arial"/>
          <w:b/>
        </w:rPr>
        <w:t xml:space="preserve">Organisational chart – </w:t>
      </w:r>
      <w:r w:rsidRPr="001A788C">
        <w:rPr>
          <w:rFonts w:cs="Arial"/>
        </w:rPr>
        <w:t>an organogram showing all the functions and additional services (including those outsourced to service providers).</w:t>
      </w:r>
    </w:p>
    <w:p w14:paraId="640DC044" w14:textId="77777777" w:rsidR="009B5B67" w:rsidRPr="001A788C" w:rsidRDefault="009B5B67" w:rsidP="009B5B67">
      <w:pPr>
        <w:numPr>
          <w:ilvl w:val="0"/>
          <w:numId w:val="22"/>
        </w:numPr>
        <w:tabs>
          <w:tab w:val="left" w:pos="-1134"/>
        </w:tabs>
        <w:spacing w:after="40" w:line="276" w:lineRule="auto"/>
        <w:ind w:left="-1134" w:hanging="284"/>
        <w:textAlignment w:val="center"/>
        <w:rPr>
          <w:rFonts w:cs="Arial"/>
          <w:b/>
        </w:rPr>
      </w:pPr>
      <w:r w:rsidRPr="001A788C">
        <w:rPr>
          <w:rFonts w:cs="Arial"/>
          <w:b/>
        </w:rPr>
        <w:t xml:space="preserve">Board composition – </w:t>
      </w:r>
      <w:r w:rsidRPr="001A788C">
        <w:rPr>
          <w:rFonts w:cs="Arial"/>
        </w:rPr>
        <w:t>details of the proposed board composition together with its terms of references, and expected frequency of meetings.</w:t>
      </w:r>
    </w:p>
    <w:p w14:paraId="7E95E07E" w14:textId="77777777" w:rsidR="009B5B67" w:rsidRPr="00B17300" w:rsidRDefault="009B5B67" w:rsidP="009B5B67">
      <w:pPr>
        <w:numPr>
          <w:ilvl w:val="0"/>
          <w:numId w:val="22"/>
        </w:numPr>
        <w:tabs>
          <w:tab w:val="left" w:pos="-1134"/>
        </w:tabs>
        <w:spacing w:after="40" w:line="276" w:lineRule="auto"/>
        <w:ind w:left="-1134" w:hanging="284"/>
        <w:textAlignment w:val="center"/>
        <w:rPr>
          <w:rFonts w:cs="Arial"/>
          <w:b/>
        </w:rPr>
      </w:pPr>
      <w:r w:rsidRPr="001A788C">
        <w:rPr>
          <w:rFonts w:cs="Arial"/>
          <w:b/>
        </w:rPr>
        <w:t xml:space="preserve">Key functions and additional services – </w:t>
      </w:r>
      <w:r w:rsidRPr="001A788C">
        <w:rPr>
          <w:rFonts w:cs="Arial"/>
        </w:rPr>
        <w:t xml:space="preserve">a description of the key functions, where applicable, and any additional services that will be carried out by the </w:t>
      </w:r>
      <w:r w:rsidRPr="004B2B1E">
        <w:rPr>
          <w:rFonts w:cs="Arial"/>
        </w:rPr>
        <w:t>UK</w:t>
      </w:r>
      <w:r w:rsidRPr="00B17300">
        <w:rPr>
          <w:rFonts w:cs="Arial"/>
        </w:rPr>
        <w:t xml:space="preserve"> ISPV (where a </w:t>
      </w:r>
      <w:r w:rsidRPr="004B2B1E">
        <w:rPr>
          <w:rFonts w:cs="Arial"/>
        </w:rPr>
        <w:t>UK</w:t>
      </w:r>
      <w:r w:rsidRPr="00B17300">
        <w:rPr>
          <w:rFonts w:cs="Arial"/>
        </w:rPr>
        <w:t xml:space="preserve"> ISPV outsources key functions or additional services, these can be included in section 4.10), including:</w:t>
      </w:r>
    </w:p>
    <w:p w14:paraId="56D24246"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details of the reporting lines (in the form of a chart, for example) and responsibilities for the key functions and additional services; and</w:t>
      </w:r>
    </w:p>
    <w:p w14:paraId="5B45650C" w14:textId="77777777" w:rsidR="009B5B67" w:rsidRPr="00B17300"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B17300">
        <w:rPr>
          <w:rFonts w:ascii="Arial" w:eastAsia="Times New Roman" w:hAnsi="Arial" w:cs="Arial"/>
          <w:bCs/>
          <w:sz w:val="20"/>
          <w:szCs w:val="20"/>
          <w:lang w:eastAsia="en-GB"/>
        </w:rPr>
        <w:t>details of resource allocated as well as procedures and controls that will be implemented to ensure the effective provisions of each key function and additional service.</w:t>
      </w:r>
    </w:p>
    <w:p w14:paraId="10427399" w14:textId="77777777" w:rsidR="009B5B67" w:rsidRPr="001A788C" w:rsidRDefault="009B5B67" w:rsidP="009B5B67">
      <w:pPr>
        <w:numPr>
          <w:ilvl w:val="0"/>
          <w:numId w:val="22"/>
        </w:numPr>
        <w:tabs>
          <w:tab w:val="left" w:pos="-1134"/>
        </w:tabs>
        <w:spacing w:after="40" w:line="276" w:lineRule="auto"/>
        <w:ind w:left="-1134" w:hanging="284"/>
        <w:textAlignment w:val="center"/>
        <w:rPr>
          <w:rFonts w:cs="Arial"/>
          <w:b/>
        </w:rPr>
      </w:pPr>
      <w:r w:rsidRPr="00B17300">
        <w:rPr>
          <w:rFonts w:cs="Arial"/>
          <w:b/>
        </w:rPr>
        <w:t xml:space="preserve">Management Information – </w:t>
      </w:r>
      <w:r w:rsidRPr="00B17300">
        <w:rPr>
          <w:rFonts w:cs="Arial"/>
        </w:rPr>
        <w:t xml:space="preserve">how the </w:t>
      </w:r>
      <w:r w:rsidRPr="004B2B1E">
        <w:rPr>
          <w:rFonts w:cs="Arial"/>
        </w:rPr>
        <w:t>UK</w:t>
      </w:r>
      <w:r w:rsidRPr="00B17300">
        <w:rPr>
          <w:rFonts w:cs="Arial"/>
        </w:rPr>
        <w:t xml:space="preserve"> ISPV will ensure</w:t>
      </w:r>
      <w:r w:rsidRPr="001A788C">
        <w:rPr>
          <w:rFonts w:cs="Arial"/>
        </w:rPr>
        <w:t xml:space="preserve"> the effective dissemination of management information.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0CFF1373" w14:textId="77777777" w:rsidTr="00703DD7">
        <w:trPr>
          <w:trHeight w:val="3298"/>
        </w:trPr>
        <w:tc>
          <w:tcPr>
            <w:tcW w:w="9356" w:type="dxa"/>
            <w:tcBorders>
              <w:top w:val="single" w:sz="4" w:space="0" w:color="auto"/>
              <w:left w:val="single" w:sz="4" w:space="0" w:color="auto"/>
              <w:bottom w:val="single" w:sz="4" w:space="0" w:color="auto"/>
              <w:right w:val="single" w:sz="4" w:space="0" w:color="auto"/>
            </w:tcBorders>
            <w:vAlign w:val="center"/>
          </w:tcPr>
          <w:p w14:paraId="6059802F" w14:textId="77777777" w:rsidR="009B5B67" w:rsidRPr="001A788C" w:rsidRDefault="009B5B67" w:rsidP="00703DD7">
            <w:pPr>
              <w:pStyle w:val="Qsanswer"/>
              <w:keepNext/>
              <w:spacing w:before="20" w:after="0"/>
              <w:ind w:left="0" w:right="57"/>
              <w:rPr>
                <w:color w:val="auto"/>
                <w:sz w:val="20"/>
              </w:rPr>
            </w:pPr>
          </w:p>
          <w:p w14:paraId="64976F7A" w14:textId="77777777" w:rsidR="009B5B67" w:rsidRPr="001A788C" w:rsidRDefault="009B5B67" w:rsidP="00703DD7">
            <w:pPr>
              <w:pStyle w:val="Qsanswer"/>
              <w:keepNext/>
              <w:spacing w:before="20" w:after="0"/>
              <w:ind w:left="0" w:right="57"/>
              <w:rPr>
                <w:color w:val="auto"/>
                <w:sz w:val="20"/>
              </w:rPr>
            </w:pPr>
          </w:p>
          <w:p w14:paraId="209C8472" w14:textId="77777777" w:rsidR="009B5B67" w:rsidRPr="001A788C" w:rsidRDefault="009B5B67" w:rsidP="00703DD7">
            <w:pPr>
              <w:pStyle w:val="Qsanswer"/>
              <w:keepNext/>
              <w:spacing w:before="20" w:after="0"/>
              <w:ind w:left="0" w:right="57"/>
              <w:rPr>
                <w:color w:val="auto"/>
                <w:sz w:val="20"/>
              </w:rPr>
            </w:pPr>
          </w:p>
          <w:p w14:paraId="2F91DD2F" w14:textId="77777777" w:rsidR="009B5B67" w:rsidRPr="001A788C" w:rsidRDefault="009B5B67" w:rsidP="00703DD7">
            <w:pPr>
              <w:pStyle w:val="Qsanswer"/>
              <w:keepNext/>
              <w:spacing w:before="20" w:after="0"/>
              <w:ind w:left="0" w:right="57"/>
              <w:rPr>
                <w:color w:val="auto"/>
                <w:sz w:val="20"/>
              </w:rPr>
            </w:pPr>
          </w:p>
          <w:p w14:paraId="09DF30C4" w14:textId="77777777" w:rsidR="009B5B67" w:rsidRPr="001A788C" w:rsidRDefault="009B5B67" w:rsidP="00703DD7">
            <w:pPr>
              <w:pStyle w:val="Qsanswer"/>
              <w:spacing w:before="20" w:after="0"/>
              <w:ind w:left="0" w:right="57"/>
              <w:rPr>
                <w:color w:val="auto"/>
                <w:sz w:val="20"/>
              </w:rPr>
            </w:pPr>
          </w:p>
          <w:p w14:paraId="525E76C4" w14:textId="77777777" w:rsidR="009B5B67" w:rsidRPr="001A788C" w:rsidRDefault="009B5B67" w:rsidP="00703DD7">
            <w:pPr>
              <w:pStyle w:val="Qsanswer"/>
              <w:keepNext/>
              <w:spacing w:before="20" w:after="0"/>
              <w:ind w:left="0" w:right="57"/>
              <w:rPr>
                <w:rFonts w:ascii="Verdana" w:hAnsi="Verdana" w:cs="Arial"/>
                <w:noProof/>
                <w:color w:val="auto"/>
                <w:sz w:val="20"/>
              </w:rPr>
            </w:pPr>
          </w:p>
        </w:tc>
      </w:tr>
    </w:tbl>
    <w:p w14:paraId="3099D8E0" w14:textId="77777777" w:rsidR="009B5B67" w:rsidRPr="001A788C" w:rsidRDefault="009B5B67" w:rsidP="009B5B67">
      <w:pPr>
        <w:pStyle w:val="SubHeading4"/>
        <w:keepNext w:val="0"/>
        <w:numPr>
          <w:ilvl w:val="0"/>
          <w:numId w:val="0"/>
        </w:numPr>
        <w:ind w:left="-1418"/>
      </w:pPr>
    </w:p>
    <w:p w14:paraId="1921E8C3" w14:textId="5224A10B" w:rsidR="009B5B67" w:rsidRPr="00B17300" w:rsidRDefault="009B5B67" w:rsidP="009B5B67">
      <w:pPr>
        <w:pStyle w:val="SubHeading4"/>
        <w:keepNext w:val="0"/>
      </w:pPr>
      <w:r w:rsidRPr="001A788C">
        <w:t xml:space="preserve">Describe how the </w:t>
      </w:r>
      <w:r w:rsidRPr="004B2B1E">
        <w:t>UK</w:t>
      </w:r>
      <w:r w:rsidRPr="00B17300">
        <w:t xml:space="preserve"> ISPV’s administrative and accounting procedures, internal control mechanisms and risk management systems will be in accordance with </w:t>
      </w:r>
      <w:r w:rsidRPr="004B2B1E">
        <w:t>Chapter 2C of the Insurance Special Purpose Vehicles Part of the PRA Rulebook.</w:t>
      </w:r>
    </w:p>
    <w:p w14:paraId="44EB3D15" w14:textId="77777777" w:rsidR="009B5B67" w:rsidRPr="00B17300" w:rsidRDefault="009B5B67" w:rsidP="009B5B67">
      <w:pPr>
        <w:rPr>
          <w:rFonts w:cs="Arial"/>
          <w:b/>
        </w:rPr>
      </w:pPr>
      <w:r w:rsidRPr="00B17300">
        <w:rPr>
          <w:rFonts w:cs="Arial"/>
          <w:b/>
        </w:rPr>
        <w:t xml:space="preserve">Taking into account the uses of the </w:t>
      </w:r>
      <w:r w:rsidRPr="004B2B1E">
        <w:rPr>
          <w:rFonts w:cs="Arial"/>
          <w:b/>
        </w:rPr>
        <w:t>UK</w:t>
      </w:r>
      <w:r w:rsidRPr="00B17300">
        <w:rPr>
          <w:rFonts w:cs="Arial"/>
          <w:b/>
        </w:rPr>
        <w:t xml:space="preserve"> ISPV, this should include the following:</w:t>
      </w:r>
    </w:p>
    <w:p w14:paraId="0F9329F8" w14:textId="77777777" w:rsidR="009B5B67" w:rsidRPr="00B17300" w:rsidRDefault="009B5B67" w:rsidP="009B5B67">
      <w:pPr>
        <w:numPr>
          <w:ilvl w:val="0"/>
          <w:numId w:val="23"/>
        </w:numPr>
        <w:tabs>
          <w:tab w:val="left" w:pos="-1134"/>
        </w:tabs>
        <w:spacing w:after="40" w:line="276" w:lineRule="auto"/>
        <w:ind w:left="-1134" w:hanging="284"/>
        <w:textAlignment w:val="center"/>
        <w:rPr>
          <w:rFonts w:cs="Arial"/>
          <w:b/>
        </w:rPr>
      </w:pPr>
      <w:r w:rsidRPr="00B17300">
        <w:rPr>
          <w:rFonts w:cs="Arial"/>
          <w:b/>
        </w:rPr>
        <w:t xml:space="preserve">Risk Management – </w:t>
      </w:r>
      <w:r w:rsidRPr="00B17300">
        <w:rPr>
          <w:rFonts w:cs="Arial"/>
        </w:rPr>
        <w:t xml:space="preserve">a description, or a copy, of the written policies in relation to risk management outlining the processes and reporting procedures necessary to identify, measure, monitor, manage and report on an ongoing basis, the risks to which the </w:t>
      </w:r>
      <w:r w:rsidRPr="004B2B1E">
        <w:rPr>
          <w:rFonts w:cs="Arial"/>
        </w:rPr>
        <w:t>UK</w:t>
      </w:r>
      <w:r w:rsidRPr="00B17300">
        <w:rPr>
          <w:rFonts w:cs="Arial"/>
        </w:rPr>
        <w:t xml:space="preserve"> ISPV could be exposed. This should include details of how the </w:t>
      </w:r>
      <w:r w:rsidRPr="004B2B1E">
        <w:rPr>
          <w:rFonts w:cs="Arial"/>
        </w:rPr>
        <w:t>UK</w:t>
      </w:r>
      <w:r w:rsidRPr="00B17300">
        <w:rPr>
          <w:rFonts w:cs="Arial"/>
        </w:rPr>
        <w:t xml:space="preserve"> ISPV proposes to manage any potential conflicts that have been identified.</w:t>
      </w:r>
    </w:p>
    <w:p w14:paraId="1BBDD2AE" w14:textId="514AC77B" w:rsidR="009B5B67" w:rsidRPr="00B17300" w:rsidRDefault="009B5B67" w:rsidP="009B5B67">
      <w:pPr>
        <w:numPr>
          <w:ilvl w:val="0"/>
          <w:numId w:val="23"/>
        </w:numPr>
        <w:tabs>
          <w:tab w:val="left" w:pos="-1134"/>
        </w:tabs>
        <w:spacing w:after="40" w:line="276" w:lineRule="auto"/>
        <w:ind w:left="-1134" w:hanging="284"/>
        <w:textAlignment w:val="center"/>
        <w:rPr>
          <w:rFonts w:cs="Arial"/>
          <w:b/>
        </w:rPr>
      </w:pPr>
      <w:r w:rsidRPr="00B17300">
        <w:rPr>
          <w:rFonts w:cs="Arial"/>
          <w:b/>
        </w:rPr>
        <w:t xml:space="preserve">Internal Controls – </w:t>
      </w:r>
      <w:r w:rsidRPr="00B17300">
        <w:rPr>
          <w:rFonts w:cs="Arial"/>
        </w:rPr>
        <w:t xml:space="preserve">a description, or a copy, of the written policies in relation to internal controls which demonstrate how the Board will ensure that the mandatory contract conditions in </w:t>
      </w:r>
      <w:bookmarkStart w:id="3" w:name="_Hlk159847068"/>
      <w:r w:rsidRPr="004B2B1E">
        <w:t>Chapter 2B of the Insurance Special Purpose Vehicles Part of the PRA Rulebook</w:t>
      </w:r>
      <w:bookmarkEnd w:id="3"/>
      <w:r w:rsidRPr="00B17300">
        <w:rPr>
          <w:rFonts w:cs="Arial"/>
        </w:rPr>
        <w:t xml:space="preserve">, and the requirements in </w:t>
      </w:r>
      <w:r w:rsidRPr="004B2B1E">
        <w:rPr>
          <w:rFonts w:cs="Calibri"/>
          <w:bCs/>
        </w:rPr>
        <w:t>Chapter 2 of the Insurance Special Purpose Vehicles Part of the PRA Rulebook</w:t>
      </w:r>
      <w:r w:rsidRPr="00B17300">
        <w:rPr>
          <w:rFonts w:cs="Calibri"/>
          <w:bCs/>
        </w:rPr>
        <w:t xml:space="preserve"> </w:t>
      </w:r>
      <w:r w:rsidRPr="00B17300">
        <w:rPr>
          <w:rFonts w:cs="Arial"/>
        </w:rPr>
        <w:t>will be fulfilled on an ongoing basis.</w:t>
      </w:r>
    </w:p>
    <w:p w14:paraId="5C4830E8" w14:textId="77777777" w:rsidR="009B5B67" w:rsidRPr="00B17300" w:rsidRDefault="009B5B67" w:rsidP="009B5B67">
      <w:pPr>
        <w:numPr>
          <w:ilvl w:val="0"/>
          <w:numId w:val="23"/>
        </w:numPr>
        <w:tabs>
          <w:tab w:val="left" w:pos="-1134"/>
        </w:tabs>
        <w:spacing w:after="40" w:line="276" w:lineRule="auto"/>
        <w:ind w:left="-1134" w:hanging="284"/>
        <w:textAlignment w:val="center"/>
        <w:rPr>
          <w:rFonts w:cs="Arial"/>
          <w:b/>
        </w:rPr>
      </w:pPr>
      <w:r w:rsidRPr="00B17300">
        <w:rPr>
          <w:rFonts w:cs="Arial"/>
          <w:b/>
        </w:rPr>
        <w:t xml:space="preserve">Administrative and account procedures – </w:t>
      </w:r>
      <w:r w:rsidRPr="00B17300">
        <w:rPr>
          <w:rFonts w:cs="Arial"/>
        </w:rPr>
        <w:t>a description, or a copy, of the written policies in relation to administrative and accounting procedures and internal audit (if applicable).</w:t>
      </w:r>
    </w:p>
    <w:p w14:paraId="588909FF" w14:textId="77777777" w:rsidR="009B5B67" w:rsidRPr="001A788C" w:rsidRDefault="009B5B67" w:rsidP="009B5B67">
      <w:pPr>
        <w:numPr>
          <w:ilvl w:val="0"/>
          <w:numId w:val="23"/>
        </w:numPr>
        <w:tabs>
          <w:tab w:val="left" w:pos="-1134"/>
        </w:tabs>
        <w:spacing w:after="40" w:line="276" w:lineRule="auto"/>
        <w:ind w:left="-1134" w:hanging="284"/>
        <w:textAlignment w:val="center"/>
        <w:rPr>
          <w:rFonts w:cs="Arial"/>
          <w:b/>
        </w:rPr>
      </w:pPr>
      <w:r w:rsidRPr="00B17300">
        <w:rPr>
          <w:rFonts w:cs="Arial"/>
          <w:b/>
          <w:bCs/>
        </w:rPr>
        <w:t>Confirmation</w:t>
      </w:r>
      <w:r w:rsidRPr="00B17300">
        <w:rPr>
          <w:rFonts w:cs="Arial"/>
          <w:bCs/>
        </w:rPr>
        <w:t xml:space="preserve"> </w:t>
      </w:r>
      <w:r w:rsidRPr="00B17300">
        <w:rPr>
          <w:rFonts w:cs="Arial"/>
          <w:b/>
        </w:rPr>
        <w:t xml:space="preserve">– </w:t>
      </w:r>
      <w:r w:rsidRPr="00B17300">
        <w:rPr>
          <w:rFonts w:cs="Arial"/>
          <w:bCs/>
        </w:rPr>
        <w:t xml:space="preserve">where a description of the written policies, above, have been submitted rather than a copy of the policies themselves, please confirm that the </w:t>
      </w:r>
      <w:r w:rsidRPr="004B2B1E">
        <w:rPr>
          <w:rFonts w:cs="Arial"/>
        </w:rPr>
        <w:t>UK</w:t>
      </w:r>
      <w:r w:rsidRPr="00B17300">
        <w:rPr>
          <w:rFonts w:cs="Arial"/>
          <w:bCs/>
        </w:rPr>
        <w:t xml:space="preserve"> ISPV shall ensure that the policies will exist upon it being granted approval. If copies of the written</w:t>
      </w:r>
      <w:r w:rsidRPr="001A788C">
        <w:rPr>
          <w:rFonts w:cs="Arial"/>
          <w:bCs/>
        </w:rPr>
        <w:t xml:space="preserve"> policies have been submitted then this confirmatory request is not applicable.</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339ABAAB" w14:textId="77777777" w:rsidTr="00703DD7">
        <w:trPr>
          <w:trHeight w:val="3249"/>
        </w:trPr>
        <w:tc>
          <w:tcPr>
            <w:tcW w:w="9356" w:type="dxa"/>
            <w:tcBorders>
              <w:top w:val="single" w:sz="4" w:space="0" w:color="auto"/>
              <w:left w:val="single" w:sz="4" w:space="0" w:color="auto"/>
              <w:bottom w:val="single" w:sz="4" w:space="0" w:color="auto"/>
              <w:right w:val="single" w:sz="4" w:space="0" w:color="auto"/>
            </w:tcBorders>
            <w:vAlign w:val="center"/>
          </w:tcPr>
          <w:p w14:paraId="1C51740D" w14:textId="77777777" w:rsidR="009B5B67" w:rsidRPr="001A788C" w:rsidRDefault="009B5B67" w:rsidP="00703DD7">
            <w:pPr>
              <w:pStyle w:val="Qsanswer"/>
              <w:keepNext/>
              <w:spacing w:before="20" w:after="0"/>
              <w:ind w:left="0" w:right="57"/>
              <w:rPr>
                <w:color w:val="auto"/>
                <w:sz w:val="20"/>
              </w:rPr>
            </w:pPr>
          </w:p>
          <w:p w14:paraId="7BDDC639" w14:textId="77777777" w:rsidR="009B5B67" w:rsidRPr="001A788C" w:rsidRDefault="009B5B67" w:rsidP="00703DD7">
            <w:pPr>
              <w:pStyle w:val="Qsanswer"/>
              <w:keepNext/>
              <w:spacing w:before="20" w:after="0"/>
              <w:ind w:left="0" w:right="57"/>
              <w:rPr>
                <w:color w:val="auto"/>
                <w:sz w:val="20"/>
              </w:rPr>
            </w:pPr>
          </w:p>
          <w:p w14:paraId="060A7F0F" w14:textId="77777777" w:rsidR="009B5B67" w:rsidRPr="001A788C" w:rsidRDefault="009B5B67" w:rsidP="00703DD7">
            <w:pPr>
              <w:pStyle w:val="Qsanswer"/>
              <w:keepNext/>
              <w:spacing w:before="20" w:after="0"/>
              <w:ind w:left="0" w:right="57"/>
              <w:rPr>
                <w:color w:val="auto"/>
                <w:sz w:val="20"/>
              </w:rPr>
            </w:pPr>
          </w:p>
          <w:p w14:paraId="5BB909C9" w14:textId="77777777" w:rsidR="009B5B67" w:rsidRPr="001A788C" w:rsidRDefault="009B5B67" w:rsidP="00703DD7">
            <w:pPr>
              <w:pStyle w:val="Qsanswer"/>
              <w:keepNext/>
              <w:spacing w:before="20" w:after="0"/>
              <w:ind w:left="0" w:right="57"/>
              <w:rPr>
                <w:color w:val="auto"/>
                <w:sz w:val="20"/>
              </w:rPr>
            </w:pPr>
          </w:p>
          <w:p w14:paraId="64B94BB8" w14:textId="77777777" w:rsidR="009B5B67" w:rsidRPr="001A788C" w:rsidRDefault="009B5B67" w:rsidP="00703DD7">
            <w:pPr>
              <w:pStyle w:val="Qsanswer"/>
              <w:keepNext/>
              <w:spacing w:before="20" w:after="0"/>
              <w:ind w:left="0" w:right="57"/>
              <w:rPr>
                <w:rFonts w:ascii="Verdana" w:hAnsi="Verdana" w:cs="Arial"/>
                <w:noProof/>
                <w:color w:val="auto"/>
                <w:sz w:val="20"/>
              </w:rPr>
            </w:pPr>
          </w:p>
        </w:tc>
      </w:tr>
    </w:tbl>
    <w:p w14:paraId="51F81061" w14:textId="77777777" w:rsidR="009B5B67" w:rsidRPr="001A788C" w:rsidRDefault="009B5B67" w:rsidP="009B5B67">
      <w:pPr>
        <w:pStyle w:val="SubHeading4"/>
      </w:pPr>
      <w:r w:rsidRPr="001A788C">
        <w:t>IT Systems – Provide responses to the following:</w:t>
      </w:r>
    </w:p>
    <w:p w14:paraId="34994669" w14:textId="77777777" w:rsidR="009B5B67" w:rsidRPr="001A788C"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1A788C">
        <w:rPr>
          <w:rFonts w:ascii="Arial" w:eastAsia="Times New Roman" w:hAnsi="Arial" w:cs="Arial"/>
          <w:bCs/>
          <w:sz w:val="20"/>
          <w:szCs w:val="20"/>
          <w:lang w:eastAsia="en-GB"/>
        </w:rPr>
        <w:t>Are the IT systems to be outsourced?</w:t>
      </w:r>
    </w:p>
    <w:p w14:paraId="772EF691" w14:textId="77777777" w:rsidR="009B5B67" w:rsidRPr="001A788C"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1A788C">
        <w:rPr>
          <w:rFonts w:ascii="Arial" w:eastAsia="Times New Roman" w:hAnsi="Arial" w:cs="Arial"/>
          <w:bCs/>
          <w:sz w:val="20"/>
          <w:szCs w:val="20"/>
          <w:lang w:eastAsia="en-GB"/>
        </w:rPr>
        <w:t>What due diligence has been undertaken on the outsourced provider?</w:t>
      </w:r>
    </w:p>
    <w:p w14:paraId="5FB6235E" w14:textId="77777777" w:rsidR="009B5B67" w:rsidRPr="001A788C"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1A788C">
        <w:rPr>
          <w:rFonts w:ascii="Arial" w:eastAsia="Times New Roman" w:hAnsi="Arial" w:cs="Arial"/>
          <w:bCs/>
          <w:sz w:val="20"/>
          <w:szCs w:val="20"/>
          <w:lang w:eastAsia="en-GB"/>
        </w:rPr>
        <w:t>Will a new IT system be required, or will there be any substantive changes that will impact timeframes?</w:t>
      </w:r>
    </w:p>
    <w:p w14:paraId="6977AF61" w14:textId="77777777" w:rsidR="009B5B67" w:rsidRPr="001A788C"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1A788C">
        <w:rPr>
          <w:rFonts w:ascii="Arial" w:eastAsia="Times New Roman" w:hAnsi="Arial" w:cs="Arial"/>
          <w:bCs/>
          <w:sz w:val="20"/>
          <w:szCs w:val="20"/>
          <w:lang w:eastAsia="en-GB"/>
        </w:rPr>
        <w:t>Explain how the applicant will comply with requirements in SYSC 13.9 of the FCA Handbook?</w:t>
      </w:r>
    </w:p>
    <w:p w14:paraId="2F8FFB19" w14:textId="77777777" w:rsidR="009B5B67" w:rsidRPr="001A788C" w:rsidRDefault="009B5B67" w:rsidP="009B5B67">
      <w:pPr>
        <w:pStyle w:val="ListParagraph"/>
        <w:numPr>
          <w:ilvl w:val="0"/>
          <w:numId w:val="21"/>
        </w:numPr>
        <w:tabs>
          <w:tab w:val="left" w:pos="-709"/>
        </w:tabs>
        <w:spacing w:after="0"/>
        <w:ind w:left="-709" w:hanging="425"/>
        <w:rPr>
          <w:rFonts w:ascii="Arial" w:eastAsia="Times New Roman" w:hAnsi="Arial" w:cs="Arial"/>
          <w:bCs/>
          <w:sz w:val="20"/>
          <w:szCs w:val="20"/>
          <w:lang w:eastAsia="en-GB"/>
        </w:rPr>
      </w:pPr>
      <w:r w:rsidRPr="001A788C">
        <w:rPr>
          <w:rFonts w:ascii="Arial" w:eastAsia="Times New Roman" w:hAnsi="Arial" w:cs="Arial"/>
          <w:bCs/>
          <w:sz w:val="20"/>
          <w:szCs w:val="20"/>
          <w:lang w:eastAsia="en-GB"/>
        </w:rPr>
        <w:lastRenderedPageBreak/>
        <w:t>Provide details of the IT business continuity and the disaster recovery plans the applicant will put in place to ensure business continuity.</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47A49A8C" w14:textId="77777777" w:rsidTr="00703DD7">
        <w:trPr>
          <w:trHeight w:val="3697"/>
        </w:trPr>
        <w:tc>
          <w:tcPr>
            <w:tcW w:w="9356" w:type="dxa"/>
            <w:tcBorders>
              <w:top w:val="single" w:sz="4" w:space="0" w:color="auto"/>
              <w:left w:val="single" w:sz="4" w:space="0" w:color="auto"/>
              <w:bottom w:val="single" w:sz="4" w:space="0" w:color="auto"/>
              <w:right w:val="single" w:sz="4" w:space="0" w:color="auto"/>
            </w:tcBorders>
            <w:vAlign w:val="center"/>
          </w:tcPr>
          <w:p w14:paraId="41A0C646" w14:textId="77777777" w:rsidR="009B5B67" w:rsidRPr="001A788C" w:rsidRDefault="009B5B67" w:rsidP="00703DD7">
            <w:pPr>
              <w:pStyle w:val="Qsanswer"/>
              <w:spacing w:before="20" w:after="0"/>
              <w:ind w:left="0" w:right="57"/>
              <w:rPr>
                <w:color w:val="auto"/>
                <w:sz w:val="20"/>
              </w:rPr>
            </w:pPr>
          </w:p>
          <w:p w14:paraId="4FE33D40" w14:textId="77777777" w:rsidR="009B5B67" w:rsidRPr="001A788C" w:rsidRDefault="009B5B67" w:rsidP="00703DD7">
            <w:pPr>
              <w:pStyle w:val="Qsanswer"/>
              <w:spacing w:before="20" w:after="0"/>
              <w:ind w:left="0" w:right="57"/>
              <w:rPr>
                <w:color w:val="auto"/>
                <w:sz w:val="20"/>
              </w:rPr>
            </w:pPr>
          </w:p>
          <w:p w14:paraId="5BB1A793" w14:textId="77777777" w:rsidR="009B5B67" w:rsidRPr="001A788C" w:rsidRDefault="009B5B67" w:rsidP="00703DD7">
            <w:pPr>
              <w:pStyle w:val="Qsanswer"/>
              <w:spacing w:before="20" w:after="0"/>
              <w:ind w:left="0" w:right="57"/>
              <w:rPr>
                <w:color w:val="auto"/>
                <w:sz w:val="20"/>
              </w:rPr>
            </w:pPr>
          </w:p>
          <w:p w14:paraId="49769EC0" w14:textId="77777777" w:rsidR="009B5B67" w:rsidRPr="001A788C" w:rsidRDefault="009B5B67" w:rsidP="00703DD7">
            <w:pPr>
              <w:pStyle w:val="Qsanswer"/>
              <w:spacing w:before="20" w:after="0"/>
              <w:ind w:left="0" w:right="57"/>
              <w:rPr>
                <w:color w:val="auto"/>
                <w:sz w:val="20"/>
              </w:rPr>
            </w:pPr>
          </w:p>
          <w:p w14:paraId="66B4F840" w14:textId="77777777" w:rsidR="009B5B67" w:rsidRPr="001A788C" w:rsidRDefault="009B5B67" w:rsidP="00703DD7">
            <w:pPr>
              <w:pStyle w:val="Qsanswer"/>
              <w:spacing w:before="20" w:after="0"/>
              <w:ind w:left="0" w:right="57"/>
              <w:rPr>
                <w:rFonts w:ascii="Verdana" w:hAnsi="Verdana" w:cs="Arial"/>
                <w:noProof/>
                <w:color w:val="auto"/>
                <w:sz w:val="20"/>
              </w:rPr>
            </w:pPr>
          </w:p>
        </w:tc>
      </w:tr>
    </w:tbl>
    <w:p w14:paraId="10C9CAE6" w14:textId="77777777" w:rsidR="009B5B67" w:rsidRPr="001A788C" w:rsidRDefault="009B5B67" w:rsidP="009B5B67">
      <w:pPr>
        <w:pStyle w:val="SubHeading4"/>
        <w:numPr>
          <w:ilvl w:val="0"/>
          <w:numId w:val="0"/>
        </w:numPr>
      </w:pPr>
    </w:p>
    <w:p w14:paraId="28798B75" w14:textId="77777777" w:rsidR="009B5B67" w:rsidRPr="001A788C" w:rsidRDefault="009B5B67" w:rsidP="009B5B67">
      <w:pPr>
        <w:pStyle w:val="SubHeading4"/>
      </w:pPr>
      <w:r w:rsidRPr="001A788C">
        <w:t>Outsourcing – will the applicant be outsourcing any key functions or additional services? If so, p</w:t>
      </w:r>
      <w:r w:rsidRPr="001A788C">
        <w:rPr>
          <w:rFonts w:cs="Arial"/>
        </w:rPr>
        <w:t>rovide a written outsourcing policy and details of all outsourcing or sub-contracting arrangements, including:</w:t>
      </w:r>
    </w:p>
    <w:p w14:paraId="59E7E04B" w14:textId="77777777" w:rsidR="009B5B67" w:rsidRPr="00B17300" w:rsidRDefault="009B5B67" w:rsidP="009B5B67">
      <w:pPr>
        <w:numPr>
          <w:ilvl w:val="0"/>
          <w:numId w:val="25"/>
        </w:numPr>
        <w:tabs>
          <w:tab w:val="left" w:pos="-1134"/>
        </w:tabs>
        <w:spacing w:after="40" w:line="276" w:lineRule="auto"/>
        <w:ind w:left="-1134" w:hanging="284"/>
        <w:textAlignment w:val="center"/>
        <w:rPr>
          <w:rFonts w:cs="Arial"/>
          <w:b/>
        </w:rPr>
      </w:pPr>
      <w:r w:rsidRPr="001A788C">
        <w:rPr>
          <w:rFonts w:cs="Arial"/>
          <w:b/>
        </w:rPr>
        <w:t xml:space="preserve">Outsourced arrangements – </w:t>
      </w:r>
      <w:r w:rsidRPr="001A788C">
        <w:rPr>
          <w:rFonts w:cs="Arial"/>
        </w:rPr>
        <w:t xml:space="preserve">a description of any key functions, where applicable, and any additional services that will be outsourced, including details on how the outsourced service provider was selected, and how the </w:t>
      </w:r>
      <w:r w:rsidRPr="004B2B1E">
        <w:rPr>
          <w:rFonts w:cs="Arial"/>
        </w:rPr>
        <w:t>UK</w:t>
      </w:r>
      <w:r w:rsidRPr="00B17300">
        <w:rPr>
          <w:rFonts w:cs="Arial"/>
        </w:rPr>
        <w:t xml:space="preserve"> ISPV will ensure they remain appropriate throughout the term of their contract.</w:t>
      </w:r>
    </w:p>
    <w:p w14:paraId="2F948074" w14:textId="77777777" w:rsidR="009B5B67" w:rsidRPr="00B17300" w:rsidRDefault="009B5B67" w:rsidP="009B5B67">
      <w:pPr>
        <w:numPr>
          <w:ilvl w:val="0"/>
          <w:numId w:val="25"/>
        </w:numPr>
        <w:tabs>
          <w:tab w:val="left" w:pos="-1134"/>
        </w:tabs>
        <w:spacing w:after="40" w:line="276" w:lineRule="auto"/>
        <w:ind w:left="-1134" w:hanging="284"/>
        <w:textAlignment w:val="center"/>
        <w:rPr>
          <w:rFonts w:cs="Arial"/>
          <w:b/>
        </w:rPr>
      </w:pPr>
      <w:r w:rsidRPr="00B17300">
        <w:rPr>
          <w:rFonts w:cs="Arial"/>
          <w:b/>
        </w:rPr>
        <w:t xml:space="preserve">Outsourcing oversight – </w:t>
      </w:r>
      <w:r w:rsidRPr="00B17300">
        <w:rPr>
          <w:rFonts w:cs="Arial"/>
        </w:rPr>
        <w:t>details of the responsibilities and reporting lines of the key functions and additional services, and resource allocated, as well as procedures and controls that will be implemented to ensure the effective provisions of each key function and additional service.</w:t>
      </w:r>
    </w:p>
    <w:p w14:paraId="6F10A87F" w14:textId="77777777" w:rsidR="009B5B67" w:rsidRPr="00B17300" w:rsidRDefault="009B5B67" w:rsidP="009B5B67">
      <w:pPr>
        <w:numPr>
          <w:ilvl w:val="0"/>
          <w:numId w:val="25"/>
        </w:numPr>
        <w:tabs>
          <w:tab w:val="left" w:pos="-1134"/>
        </w:tabs>
        <w:spacing w:after="40" w:line="276" w:lineRule="auto"/>
        <w:ind w:left="-1134" w:hanging="284"/>
        <w:textAlignment w:val="center"/>
        <w:rPr>
          <w:rFonts w:cs="Arial"/>
          <w:b/>
        </w:rPr>
      </w:pPr>
      <w:r w:rsidRPr="00B17300">
        <w:rPr>
          <w:rFonts w:cs="Arial"/>
          <w:b/>
        </w:rPr>
        <w:t xml:space="preserve">Outsourcing of day-to-day management – </w:t>
      </w:r>
      <w:r w:rsidRPr="00B17300">
        <w:rPr>
          <w:rFonts w:cs="Arial"/>
        </w:rPr>
        <w:t xml:space="preserve">where the applicant will be outsourcing the day-to-day management of the </w:t>
      </w:r>
      <w:r w:rsidRPr="004B2B1E">
        <w:rPr>
          <w:rFonts w:cs="Arial"/>
        </w:rPr>
        <w:t>UK</w:t>
      </w:r>
      <w:r w:rsidRPr="00B17300">
        <w:rPr>
          <w:rFonts w:cs="Arial"/>
        </w:rPr>
        <w:t xml:space="preserve"> ISPV to a service provider please provide written confirmation from the service provider confirming that either: </w:t>
      </w:r>
    </w:p>
    <w:p w14:paraId="6D1CFF7A" w14:textId="77777777" w:rsidR="009B5B67" w:rsidRPr="001A788C" w:rsidRDefault="009B5B67" w:rsidP="009B5B67">
      <w:pPr>
        <w:numPr>
          <w:ilvl w:val="0"/>
          <w:numId w:val="34"/>
        </w:numPr>
        <w:tabs>
          <w:tab w:val="left" w:pos="-1134"/>
        </w:tabs>
        <w:spacing w:after="40" w:line="276" w:lineRule="auto"/>
        <w:ind w:left="-607" w:hanging="357"/>
        <w:textAlignment w:val="center"/>
        <w:rPr>
          <w:rFonts w:cs="Arial"/>
        </w:rPr>
      </w:pPr>
      <w:r w:rsidRPr="00B17300">
        <w:rPr>
          <w:rFonts w:cs="Arial"/>
        </w:rPr>
        <w:t>where the services provided constitute ‘regulated activities’</w:t>
      </w:r>
      <w:r w:rsidRPr="001A788C">
        <w:rPr>
          <w:rFonts w:cs="Arial"/>
        </w:rPr>
        <w:t xml:space="preserve"> under FSMA, they have the relevant ‘Part 4A permission’ to carry out such regulated activities; or </w:t>
      </w:r>
    </w:p>
    <w:p w14:paraId="0C81E887" w14:textId="77777777" w:rsidR="009B5B67" w:rsidRPr="001A788C" w:rsidRDefault="009B5B67" w:rsidP="009B5B67">
      <w:pPr>
        <w:numPr>
          <w:ilvl w:val="0"/>
          <w:numId w:val="34"/>
        </w:numPr>
        <w:tabs>
          <w:tab w:val="left" w:pos="-1134"/>
        </w:tabs>
        <w:spacing w:after="40" w:line="276" w:lineRule="auto"/>
        <w:ind w:left="-607" w:hanging="357"/>
        <w:textAlignment w:val="center"/>
        <w:rPr>
          <w:rFonts w:cs="Arial"/>
          <w:b/>
        </w:rPr>
      </w:pPr>
      <w:r w:rsidRPr="001A788C">
        <w:rPr>
          <w:rFonts w:cs="Arial"/>
        </w:rPr>
        <w:t>the services provided do not constitute ‘regulated activities’ under FSMA.</w:t>
      </w:r>
    </w:p>
    <w:p w14:paraId="6EC24A99" w14:textId="77777777" w:rsidR="009B5B67" w:rsidRPr="001A788C" w:rsidRDefault="009B5B67" w:rsidP="009B5B67">
      <w:pPr>
        <w:tabs>
          <w:tab w:val="left" w:pos="-1134"/>
        </w:tabs>
        <w:spacing w:after="40" w:line="276" w:lineRule="auto"/>
        <w:ind w:left="-1134"/>
        <w:textAlignment w:val="center"/>
        <w:rPr>
          <w:rFonts w:cs="Arial"/>
        </w:rPr>
      </w:pPr>
      <w:r w:rsidRPr="001A788C">
        <w:rPr>
          <w:rFonts w:cs="Arial"/>
        </w:rPr>
        <w:t>This written confirmation may be a copy of an e-mail from the service provider to the applicant.</w:t>
      </w:r>
    </w:p>
    <w:p w14:paraId="2EB4BB55" w14:textId="77777777" w:rsidR="009B5B67" w:rsidRPr="001A788C" w:rsidRDefault="009B5B67" w:rsidP="009B5B67">
      <w:pPr>
        <w:keepNext/>
        <w:numPr>
          <w:ilvl w:val="0"/>
          <w:numId w:val="25"/>
        </w:numPr>
        <w:tabs>
          <w:tab w:val="left" w:pos="-1134"/>
        </w:tabs>
        <w:spacing w:after="40" w:line="276" w:lineRule="auto"/>
        <w:ind w:left="-1134" w:hanging="284"/>
        <w:textAlignment w:val="center"/>
        <w:rPr>
          <w:rFonts w:cs="Arial"/>
          <w:b/>
        </w:rPr>
      </w:pPr>
      <w:r w:rsidRPr="001A788C">
        <w:rPr>
          <w:rFonts w:cs="Arial"/>
          <w:b/>
        </w:rPr>
        <w:t>Copies or drafts of the key outsourcing agreements.</w:t>
      </w:r>
      <w:r w:rsidRPr="001A788C">
        <w:rPr>
          <w:rFonts w:cs="Arial"/>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13673E86" w14:textId="77777777" w:rsidTr="00703DD7">
        <w:trPr>
          <w:trHeight w:val="2080"/>
        </w:trPr>
        <w:tc>
          <w:tcPr>
            <w:tcW w:w="9356" w:type="dxa"/>
            <w:tcBorders>
              <w:top w:val="single" w:sz="4" w:space="0" w:color="auto"/>
              <w:left w:val="single" w:sz="4" w:space="0" w:color="auto"/>
              <w:bottom w:val="single" w:sz="4" w:space="0" w:color="auto"/>
              <w:right w:val="single" w:sz="4" w:space="0" w:color="auto"/>
            </w:tcBorders>
            <w:vAlign w:val="center"/>
          </w:tcPr>
          <w:p w14:paraId="66836725" w14:textId="77777777" w:rsidR="009B5B67" w:rsidRPr="001A788C" w:rsidRDefault="009B5B67" w:rsidP="00703DD7">
            <w:pPr>
              <w:pStyle w:val="Qsanswer"/>
              <w:spacing w:before="20" w:after="0"/>
              <w:ind w:left="0" w:right="57"/>
              <w:rPr>
                <w:color w:val="auto"/>
                <w:sz w:val="20"/>
              </w:rPr>
            </w:pPr>
          </w:p>
          <w:p w14:paraId="5A18EA47" w14:textId="77777777" w:rsidR="009B5B67" w:rsidRPr="001A788C" w:rsidRDefault="009B5B67" w:rsidP="00703DD7">
            <w:pPr>
              <w:pStyle w:val="Qsanswer"/>
              <w:spacing w:before="20" w:after="0"/>
              <w:ind w:left="0" w:right="57"/>
              <w:rPr>
                <w:color w:val="auto"/>
                <w:sz w:val="20"/>
              </w:rPr>
            </w:pPr>
          </w:p>
          <w:p w14:paraId="08E09EF5" w14:textId="77777777" w:rsidR="009B5B67" w:rsidRPr="001A788C" w:rsidRDefault="009B5B67" w:rsidP="00703DD7">
            <w:pPr>
              <w:pStyle w:val="Qsanswer"/>
              <w:spacing w:before="20" w:after="0"/>
              <w:ind w:left="0" w:right="57"/>
              <w:rPr>
                <w:color w:val="auto"/>
                <w:sz w:val="20"/>
              </w:rPr>
            </w:pPr>
          </w:p>
          <w:p w14:paraId="2C3EC577" w14:textId="77777777" w:rsidR="009B5B67" w:rsidRPr="001A788C" w:rsidRDefault="009B5B67" w:rsidP="00703DD7">
            <w:pPr>
              <w:pStyle w:val="Qsanswer"/>
              <w:spacing w:before="20" w:after="0"/>
              <w:ind w:left="0" w:right="57"/>
              <w:rPr>
                <w:color w:val="auto"/>
                <w:sz w:val="20"/>
              </w:rPr>
            </w:pPr>
          </w:p>
          <w:p w14:paraId="7F2A435D" w14:textId="77777777" w:rsidR="009B5B67" w:rsidRPr="001A788C" w:rsidRDefault="009B5B67" w:rsidP="00703DD7">
            <w:pPr>
              <w:pStyle w:val="Qsanswer"/>
              <w:spacing w:before="20" w:after="0"/>
              <w:ind w:left="0" w:right="57"/>
              <w:rPr>
                <w:rFonts w:ascii="Verdana" w:hAnsi="Verdana" w:cs="Arial"/>
                <w:noProof/>
                <w:color w:val="auto"/>
                <w:sz w:val="20"/>
              </w:rPr>
            </w:pPr>
          </w:p>
        </w:tc>
      </w:tr>
    </w:tbl>
    <w:p w14:paraId="7AD65858" w14:textId="183877CB" w:rsidR="009B5B67" w:rsidRPr="004B2B1E" w:rsidRDefault="009B5B67" w:rsidP="009B5B67">
      <w:pPr>
        <w:pStyle w:val="Heading2"/>
        <w:rPr>
          <w:strike/>
        </w:rPr>
      </w:pPr>
      <w:r w:rsidRPr="001A788C">
        <w:lastRenderedPageBreak/>
        <w:t>Supervisory reporting –</w:t>
      </w:r>
      <w:r w:rsidR="00B17300">
        <w:t xml:space="preserve"> </w:t>
      </w:r>
      <w:r w:rsidRPr="004B2B1E">
        <w:rPr>
          <w:rFonts w:cs="Calibri"/>
          <w:bCs/>
        </w:rPr>
        <w:t xml:space="preserve">Chapter 5A of the Insurance Special Purpose Vehicles Part of the PRA rulebook </w:t>
      </w:r>
    </w:p>
    <w:p w14:paraId="0C08149E" w14:textId="77777777" w:rsidR="009B5B67" w:rsidRPr="001A788C" w:rsidRDefault="009B5B67" w:rsidP="009B5B67">
      <w:pPr>
        <w:pStyle w:val="Heading2"/>
      </w:pPr>
      <w:r w:rsidRPr="001A788C">
        <w:t>Financial year end</w:t>
      </w:r>
    </w:p>
    <w:p w14:paraId="2D0BB390" w14:textId="77777777" w:rsidR="009B5B67" w:rsidRPr="001A788C" w:rsidRDefault="009B5B67" w:rsidP="009B5B67">
      <w:pPr>
        <w:pStyle w:val="SubHeading4"/>
      </w:pPr>
      <w:r w:rsidRPr="001A788C">
        <w:t xml:space="preserve">Date of the </w:t>
      </w:r>
      <w:r w:rsidRPr="004B2B1E">
        <w:t>UK</w:t>
      </w:r>
      <w:r w:rsidRPr="00B17300">
        <w:t xml:space="preserve"> I</w:t>
      </w:r>
      <w:r w:rsidRPr="001A788C">
        <w:t>SPV’s financial year end (dd/mm).</w:t>
      </w:r>
    </w:p>
    <w:tbl>
      <w:tblPr>
        <w:tblW w:w="0" w:type="auto"/>
        <w:tblInd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9B5B67" w:rsidRPr="001A788C" w14:paraId="2E7D459F" w14:textId="77777777" w:rsidTr="00703DD7">
        <w:trPr>
          <w:trHeight w:hRule="exact" w:val="365"/>
        </w:trPr>
        <w:tc>
          <w:tcPr>
            <w:tcW w:w="360" w:type="dxa"/>
            <w:tcBorders>
              <w:top w:val="single" w:sz="4" w:space="0" w:color="auto"/>
              <w:left w:val="single" w:sz="4" w:space="0" w:color="auto"/>
              <w:bottom w:val="single" w:sz="4" w:space="0" w:color="auto"/>
              <w:right w:val="single" w:sz="4" w:space="0" w:color="auto"/>
            </w:tcBorders>
            <w:vAlign w:val="center"/>
          </w:tcPr>
          <w:p w14:paraId="34F45DB3"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sz w:val="18"/>
              </w:rPr>
            </w:pPr>
            <w:r w:rsidRPr="001A788C">
              <w:rPr>
                <w:rFonts w:ascii="Verdana" w:hAnsi="Verdana" w:cs="Arial"/>
                <w:noProof/>
                <w:sz w:val="18"/>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1DBB7352"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sz w:val="18"/>
              </w:rPr>
            </w:pPr>
            <w:r w:rsidRPr="001A788C">
              <w:rPr>
                <w:rFonts w:ascii="Verdana" w:hAnsi="Verdana" w:cs="Arial"/>
                <w:noProof/>
                <w:sz w:val="18"/>
              </w:rPr>
              <w:t xml:space="preserve">     </w:t>
            </w:r>
          </w:p>
        </w:tc>
        <w:tc>
          <w:tcPr>
            <w:tcW w:w="360" w:type="dxa"/>
            <w:tcBorders>
              <w:top w:val="nil"/>
              <w:left w:val="single" w:sz="4" w:space="0" w:color="auto"/>
              <w:bottom w:val="nil"/>
              <w:right w:val="single" w:sz="4" w:space="0" w:color="auto"/>
            </w:tcBorders>
            <w:vAlign w:val="center"/>
          </w:tcPr>
          <w:p w14:paraId="3B43DBB8"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sz w:val="24"/>
                <w:szCs w:val="24"/>
              </w:rPr>
            </w:pPr>
            <w:r w:rsidRPr="001A788C">
              <w:rPr>
                <w:rFonts w:ascii="Verdana" w:hAnsi="Verdana" w:cs="Arial"/>
                <w:sz w:val="24"/>
                <w:szCs w:val="24"/>
              </w:rPr>
              <w:t>/</w:t>
            </w:r>
          </w:p>
        </w:tc>
        <w:tc>
          <w:tcPr>
            <w:tcW w:w="360" w:type="dxa"/>
            <w:tcBorders>
              <w:top w:val="single" w:sz="4" w:space="0" w:color="auto"/>
              <w:left w:val="single" w:sz="4" w:space="0" w:color="auto"/>
              <w:bottom w:val="single" w:sz="4" w:space="0" w:color="auto"/>
              <w:right w:val="single" w:sz="4" w:space="0" w:color="auto"/>
            </w:tcBorders>
          </w:tcPr>
          <w:p w14:paraId="3550EDE6"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noProof/>
                <w:sz w:val="18"/>
              </w:rPr>
            </w:pPr>
          </w:p>
        </w:tc>
        <w:tc>
          <w:tcPr>
            <w:tcW w:w="360" w:type="dxa"/>
            <w:tcBorders>
              <w:top w:val="single" w:sz="4" w:space="0" w:color="auto"/>
              <w:left w:val="single" w:sz="4" w:space="0" w:color="auto"/>
              <w:bottom w:val="single" w:sz="4" w:space="0" w:color="auto"/>
              <w:right w:val="single" w:sz="4" w:space="0" w:color="auto"/>
            </w:tcBorders>
          </w:tcPr>
          <w:p w14:paraId="7CC3520A"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noProof/>
                <w:sz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6C2F4064"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sz w:val="18"/>
              </w:rPr>
            </w:pPr>
            <w:r w:rsidRPr="001A788C">
              <w:rPr>
                <w:rFonts w:ascii="Verdana" w:hAnsi="Verdana" w:cs="Arial"/>
                <w:noProof/>
                <w:sz w:val="18"/>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6BC638C8" w14:textId="77777777" w:rsidR="009B5B67" w:rsidRPr="001A788C" w:rsidRDefault="009B5B67" w:rsidP="00703DD7">
            <w:pPr>
              <w:keepNext/>
              <w:tabs>
                <w:tab w:val="right" w:pos="-142"/>
                <w:tab w:val="left" w:pos="1418"/>
                <w:tab w:val="left" w:pos="2552"/>
              </w:tabs>
              <w:spacing w:before="100" w:beforeAutospacing="1" w:after="100" w:afterAutospacing="1" w:line="240" w:lineRule="auto"/>
              <w:ind w:left="-426" w:right="57"/>
              <w:jc w:val="center"/>
              <w:outlineLvl w:val="0"/>
              <w:rPr>
                <w:rFonts w:ascii="Verdana" w:hAnsi="Verdana" w:cs="Arial"/>
                <w:sz w:val="18"/>
              </w:rPr>
            </w:pPr>
            <w:r w:rsidRPr="001A788C">
              <w:rPr>
                <w:rFonts w:ascii="Verdana" w:hAnsi="Verdana" w:cs="Arial"/>
                <w:noProof/>
                <w:sz w:val="18"/>
              </w:rPr>
              <w:t xml:space="preserve">     </w:t>
            </w:r>
          </w:p>
        </w:tc>
      </w:tr>
    </w:tbl>
    <w:p w14:paraId="16E4AD12" w14:textId="77777777" w:rsidR="009B5B67" w:rsidRPr="00B17300" w:rsidRDefault="009B5B67" w:rsidP="009B5B67">
      <w:pPr>
        <w:pStyle w:val="SubHeading4"/>
      </w:pPr>
      <w:r w:rsidRPr="001A788C">
        <w:t xml:space="preserve">Describe how </w:t>
      </w:r>
      <w:r w:rsidRPr="00B17300">
        <w:t xml:space="preserve">the </w:t>
      </w:r>
      <w:r w:rsidRPr="004B2B1E">
        <w:t>UK</w:t>
      </w:r>
      <w:r w:rsidRPr="00B17300">
        <w:t xml:space="preserve"> ISPV’s planned supervisory reporting procedures will comply with the requirements of:</w:t>
      </w:r>
    </w:p>
    <w:p w14:paraId="5DD049E1" w14:textId="60922B76" w:rsidR="009B5B67" w:rsidRPr="004B2B1E" w:rsidRDefault="009B5B67" w:rsidP="009B5B67">
      <w:pPr>
        <w:numPr>
          <w:ilvl w:val="0"/>
          <w:numId w:val="26"/>
        </w:numPr>
        <w:tabs>
          <w:tab w:val="left" w:pos="-1134"/>
        </w:tabs>
        <w:spacing w:after="40" w:line="276" w:lineRule="auto"/>
        <w:ind w:left="-1134" w:hanging="284"/>
        <w:textAlignment w:val="center"/>
        <w:rPr>
          <w:rFonts w:cs="Arial"/>
          <w:b/>
        </w:rPr>
      </w:pPr>
      <w:r w:rsidRPr="004B2B1E">
        <w:rPr>
          <w:rFonts w:cs="Arial"/>
          <w:b/>
        </w:rPr>
        <w:t>Chapters 2 and 5A of the Insurance Special Purpose Vehicles Part of the PRA Rulebook</w:t>
      </w:r>
      <w:r w:rsidRPr="004B2B1E">
        <w:rPr>
          <w:rFonts w:cs="Arial"/>
          <w:b/>
          <w:strike/>
        </w:rPr>
        <w:t xml:space="preserve"> </w:t>
      </w:r>
    </w:p>
    <w:p w14:paraId="1AAF1B60" w14:textId="4EDB1D76" w:rsidR="009B5B67" w:rsidRPr="004B2B1E" w:rsidRDefault="009B5B67" w:rsidP="009B5B67">
      <w:pPr>
        <w:numPr>
          <w:ilvl w:val="0"/>
          <w:numId w:val="26"/>
        </w:numPr>
        <w:tabs>
          <w:tab w:val="left" w:pos="-1134"/>
        </w:tabs>
        <w:spacing w:after="40" w:line="276" w:lineRule="auto"/>
        <w:ind w:left="-1134" w:hanging="284"/>
        <w:textAlignment w:val="center"/>
        <w:rPr>
          <w:rFonts w:cs="Arial"/>
          <w:b/>
        </w:rPr>
      </w:pPr>
      <w:r w:rsidRPr="00B17300">
        <w:rPr>
          <w:rFonts w:cs="Arial"/>
          <w:b/>
        </w:rPr>
        <w:t xml:space="preserve">the specific reportable matters identified under </w:t>
      </w:r>
      <w:r w:rsidRPr="004B2B1E">
        <w:rPr>
          <w:rFonts w:cs="Arial"/>
          <w:b/>
        </w:rPr>
        <w:t>Chapter 2 of the Insurance Special Purpose Vehicles Part of the PRA Rulebook;</w:t>
      </w:r>
      <w:r w:rsidRPr="004B2B1E">
        <w:rPr>
          <w:rFonts w:cs="Arial"/>
          <w:b/>
          <w:strike/>
        </w:rPr>
        <w:t xml:space="preserve"> </w:t>
      </w:r>
    </w:p>
    <w:p w14:paraId="4AB9F529" w14:textId="4E01E883" w:rsidR="009B5B67" w:rsidRPr="004B2B1E" w:rsidRDefault="009B5B67" w:rsidP="009B5B67">
      <w:pPr>
        <w:numPr>
          <w:ilvl w:val="0"/>
          <w:numId w:val="26"/>
        </w:numPr>
        <w:tabs>
          <w:tab w:val="left" w:pos="-1134"/>
        </w:tabs>
        <w:spacing w:after="40" w:line="276" w:lineRule="auto"/>
        <w:ind w:left="-1134" w:hanging="284"/>
        <w:textAlignment w:val="center"/>
        <w:rPr>
          <w:rFonts w:cs="Arial"/>
          <w:b/>
        </w:rPr>
      </w:pPr>
      <w:r w:rsidRPr="004B2B1E">
        <w:rPr>
          <w:rFonts w:cs="Arial"/>
          <w:b/>
        </w:rPr>
        <w:t>Chapter 5A of the Insurance Special Purpose Vehicles Part of the PRA Rulebook</w:t>
      </w:r>
      <w:r w:rsidRPr="00B17300">
        <w:rPr>
          <w:rFonts w:cs="Arial"/>
          <w:b/>
        </w:rPr>
        <w:t>; and</w:t>
      </w:r>
    </w:p>
    <w:p w14:paraId="5AFF0414" w14:textId="0A0F8C53" w:rsidR="009B5B67" w:rsidRPr="004B2B1E" w:rsidRDefault="009B5B67" w:rsidP="009B5B67">
      <w:pPr>
        <w:numPr>
          <w:ilvl w:val="0"/>
          <w:numId w:val="26"/>
        </w:numPr>
        <w:tabs>
          <w:tab w:val="left" w:pos="-1134"/>
        </w:tabs>
        <w:spacing w:after="40" w:line="276" w:lineRule="auto"/>
        <w:ind w:left="-1134" w:hanging="284"/>
        <w:textAlignment w:val="center"/>
        <w:rPr>
          <w:rFonts w:cs="Arial"/>
          <w:b/>
        </w:rPr>
      </w:pPr>
      <w:r w:rsidRPr="00B17300">
        <w:rPr>
          <w:rFonts w:cs="Arial"/>
          <w:b/>
        </w:rPr>
        <w:t xml:space="preserve">the reporting templates set out in </w:t>
      </w:r>
      <w:r w:rsidRPr="004B2B1E">
        <w:rPr>
          <w:rFonts w:cs="Arial"/>
          <w:b/>
        </w:rPr>
        <w:t>Chapter 6.2 of the Insurance Special Purpose Vehicles Part of the PRA Rulebook.</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63686135" w14:textId="77777777" w:rsidTr="00703DD7">
        <w:trPr>
          <w:trHeight w:val="2464"/>
        </w:trPr>
        <w:tc>
          <w:tcPr>
            <w:tcW w:w="9356" w:type="dxa"/>
            <w:tcBorders>
              <w:top w:val="single" w:sz="4" w:space="0" w:color="auto"/>
              <w:left w:val="single" w:sz="4" w:space="0" w:color="auto"/>
              <w:bottom w:val="single" w:sz="4" w:space="0" w:color="auto"/>
              <w:right w:val="single" w:sz="4" w:space="0" w:color="auto"/>
            </w:tcBorders>
            <w:vAlign w:val="center"/>
          </w:tcPr>
          <w:p w14:paraId="044C5979" w14:textId="77777777" w:rsidR="009B5B67" w:rsidRPr="001A788C" w:rsidRDefault="009B5B67" w:rsidP="00703DD7">
            <w:pPr>
              <w:pStyle w:val="Qsanswer"/>
              <w:keepNext/>
              <w:spacing w:before="20" w:after="0"/>
              <w:ind w:left="0" w:right="57"/>
              <w:rPr>
                <w:color w:val="auto"/>
                <w:sz w:val="20"/>
              </w:rPr>
            </w:pPr>
          </w:p>
          <w:p w14:paraId="00112125" w14:textId="77777777" w:rsidR="009B5B67" w:rsidRPr="001A788C" w:rsidRDefault="009B5B67" w:rsidP="00703DD7">
            <w:pPr>
              <w:pStyle w:val="Qsanswer"/>
              <w:keepNext/>
              <w:spacing w:before="20" w:after="0"/>
              <w:ind w:left="0" w:right="57"/>
              <w:rPr>
                <w:color w:val="auto"/>
                <w:sz w:val="20"/>
              </w:rPr>
            </w:pPr>
          </w:p>
          <w:p w14:paraId="2C314609" w14:textId="77777777" w:rsidR="009B5B67" w:rsidRPr="001A788C" w:rsidRDefault="009B5B67" w:rsidP="00703DD7">
            <w:pPr>
              <w:pStyle w:val="Qsanswer"/>
              <w:keepNext/>
              <w:spacing w:before="20" w:after="0"/>
              <w:ind w:left="0" w:right="57"/>
              <w:rPr>
                <w:color w:val="auto"/>
                <w:sz w:val="20"/>
              </w:rPr>
            </w:pPr>
          </w:p>
          <w:p w14:paraId="79588695" w14:textId="77777777" w:rsidR="009B5B67" w:rsidRPr="001A788C" w:rsidRDefault="009B5B67" w:rsidP="00703DD7">
            <w:pPr>
              <w:pStyle w:val="Qsanswer"/>
              <w:keepNext/>
              <w:spacing w:before="20" w:after="0"/>
              <w:ind w:left="0" w:right="57"/>
              <w:rPr>
                <w:color w:val="auto"/>
                <w:sz w:val="20"/>
              </w:rPr>
            </w:pPr>
          </w:p>
          <w:p w14:paraId="542FFC43" w14:textId="77777777" w:rsidR="009B5B67" w:rsidRPr="001A788C" w:rsidRDefault="009B5B67" w:rsidP="00703DD7">
            <w:pPr>
              <w:pStyle w:val="Qsanswer"/>
              <w:keepNext/>
              <w:spacing w:before="20" w:after="0"/>
              <w:ind w:left="0" w:right="57"/>
              <w:rPr>
                <w:color w:val="auto"/>
                <w:sz w:val="20"/>
              </w:rPr>
            </w:pPr>
          </w:p>
          <w:p w14:paraId="4FED732D" w14:textId="77777777" w:rsidR="009B5B67" w:rsidRPr="001A788C" w:rsidRDefault="009B5B67" w:rsidP="00703DD7">
            <w:pPr>
              <w:pStyle w:val="Qsanswer"/>
              <w:keepNext/>
              <w:spacing w:before="20" w:after="0"/>
              <w:ind w:left="0" w:right="57"/>
              <w:rPr>
                <w:rFonts w:ascii="Verdana" w:hAnsi="Verdana" w:cs="Arial"/>
                <w:noProof/>
                <w:color w:val="auto"/>
                <w:sz w:val="20"/>
              </w:rPr>
            </w:pPr>
          </w:p>
        </w:tc>
      </w:tr>
    </w:tbl>
    <w:p w14:paraId="3666229E" w14:textId="77777777" w:rsidR="009B5B67" w:rsidRPr="001A788C" w:rsidRDefault="009B5B67" w:rsidP="009B5B67">
      <w:pPr>
        <w:tabs>
          <w:tab w:val="left" w:pos="-1134"/>
        </w:tabs>
        <w:spacing w:after="40" w:line="276" w:lineRule="auto"/>
        <w:ind w:left="0"/>
        <w:textAlignment w:val="center"/>
        <w:rPr>
          <w:rFonts w:cs="Arial"/>
          <w:b/>
        </w:rPr>
        <w:sectPr w:rsidR="009B5B67" w:rsidRPr="001A788C" w:rsidSect="009B5B67">
          <w:headerReference w:type="default" r:id="rId21"/>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9B5B67" w:rsidRPr="001A788C" w14:paraId="104C62EB" w14:textId="77777777" w:rsidTr="00703DD7">
        <w:trPr>
          <w:trHeight w:val="1276"/>
        </w:trPr>
        <w:tc>
          <w:tcPr>
            <w:tcW w:w="993" w:type="dxa"/>
            <w:shd w:val="clear" w:color="auto" w:fill="701B45"/>
          </w:tcPr>
          <w:p w14:paraId="074AE49D" w14:textId="77777777" w:rsidR="009B5B67" w:rsidRPr="001A788C" w:rsidRDefault="009B5B67" w:rsidP="00703DD7">
            <w:pPr>
              <w:pStyle w:val="Sectionnumber"/>
              <w:spacing w:before="120"/>
              <w:ind w:left="0" w:right="0"/>
              <w:jc w:val="center"/>
              <w:rPr>
                <w:sz w:val="120"/>
                <w:szCs w:val="120"/>
              </w:rPr>
            </w:pPr>
            <w:r w:rsidRPr="001A788C">
              <w:rPr>
                <w:sz w:val="120"/>
                <w:szCs w:val="120"/>
              </w:rPr>
              <w:lastRenderedPageBreak/>
              <w:t>5</w:t>
            </w:r>
          </w:p>
        </w:tc>
        <w:tc>
          <w:tcPr>
            <w:tcW w:w="9498" w:type="dxa"/>
            <w:shd w:val="clear" w:color="auto" w:fill="701B45"/>
          </w:tcPr>
          <w:p w14:paraId="5F310D03" w14:textId="77777777" w:rsidR="009B5B67" w:rsidRPr="001A788C" w:rsidRDefault="009B5B67" w:rsidP="00703DD7">
            <w:pPr>
              <w:pStyle w:val="SectionHeading0"/>
              <w:framePr w:hSpace="0" w:wrap="auto" w:vAnchor="margin" w:hAnchor="text" w:xAlign="left" w:yAlign="inline"/>
            </w:pPr>
            <w:r w:rsidRPr="001A788C">
              <w:t>Compliance Arrangements</w:t>
            </w:r>
          </w:p>
          <w:p w14:paraId="77CD0BD8" w14:textId="77777777" w:rsidR="009B5B67" w:rsidRPr="001A788C" w:rsidRDefault="009B5B67" w:rsidP="00703DD7">
            <w:pPr>
              <w:pStyle w:val="SubheaderNorm"/>
              <w:tabs>
                <w:tab w:val="clear" w:pos="0"/>
              </w:tabs>
            </w:pPr>
            <w:r w:rsidRPr="001A788C">
              <w:t>The applicant must have the appropriate compliance arrangements in place.</w:t>
            </w:r>
          </w:p>
        </w:tc>
      </w:tr>
    </w:tbl>
    <w:p w14:paraId="5D7B982D" w14:textId="77777777" w:rsidR="009B5B67" w:rsidRPr="001A788C" w:rsidRDefault="009B5B67" w:rsidP="009B5B67">
      <w:pPr>
        <w:pStyle w:val="Heading2"/>
      </w:pPr>
      <w:r w:rsidRPr="001A788C">
        <w:t>Compliance procedures</w:t>
      </w:r>
    </w:p>
    <w:p w14:paraId="6989E923" w14:textId="77777777" w:rsidR="009B5B67" w:rsidRPr="001A788C" w:rsidRDefault="009B5B67" w:rsidP="009B5B67">
      <w:r w:rsidRPr="001A788C">
        <w:t>The applicant is not required to send compliance procedures with this application but the applicant must be able to produce a copy at any time while the PRA and FCA are assessing the application, or in the future.</w:t>
      </w:r>
    </w:p>
    <w:p w14:paraId="6AC1C80B" w14:textId="77777777" w:rsidR="009B5B67" w:rsidRPr="001A788C" w:rsidRDefault="009B5B67" w:rsidP="009B5B67">
      <w:r w:rsidRPr="001A788C">
        <w:t xml:space="preserve">The applicant must ensure that it establishes and adopts compliance procedures to comply with the relevant rules in the PRA Rulebook, FCA Handbook and with relevant provisions in legislation (including the RTR) that apply to the type of business it is proposing to carry on. Each compliance procedure should identify and address the applicant's obligations in the PRA Rulebook and FCA Handbook. </w:t>
      </w:r>
    </w:p>
    <w:p w14:paraId="27243027" w14:textId="77777777" w:rsidR="009B5B67" w:rsidRPr="001A788C" w:rsidRDefault="009B5B67" w:rsidP="009B5B67">
      <w:pPr>
        <w:pStyle w:val="SubHeading5"/>
      </w:pPr>
      <w:r w:rsidRPr="001A788C">
        <w:t>Please confirm the applicant has in place documented compliance procedures that relate specifically to the regulated business for which it is seeking permission.</w:t>
      </w:r>
    </w:p>
    <w:p w14:paraId="3258200F" w14:textId="77777777" w:rsidR="009B5B67" w:rsidRPr="001A788C" w:rsidRDefault="009B5B67" w:rsidP="009B5B67">
      <w:r w:rsidRPr="001A788C">
        <w:fldChar w:fldCharType="begin">
          <w:ffData>
            <w:name w:val="Check48"/>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Yes</w:t>
      </w:r>
    </w:p>
    <w:p w14:paraId="79D2BBC2" w14:textId="77777777" w:rsidR="009B5B67" w:rsidRPr="001A788C" w:rsidRDefault="009B5B67" w:rsidP="009B5B67">
      <w:r w:rsidRPr="001A788C">
        <w:fldChar w:fldCharType="begin">
          <w:ffData>
            <w:name w:val="Check48"/>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No – The applicant's documented compliance procedures are not in place at the time of submission of this application, but will be in place prior to authorisation.</w:t>
      </w:r>
    </w:p>
    <w:p w14:paraId="2479F94A" w14:textId="77777777" w:rsidR="009B5B67" w:rsidRPr="001A788C" w:rsidRDefault="009B5B67" w:rsidP="009B5B67">
      <w:pPr>
        <w:pStyle w:val="Heading2"/>
      </w:pPr>
      <w:r w:rsidRPr="001A788C">
        <w:t xml:space="preserve">Compliance monitoring programme </w:t>
      </w:r>
    </w:p>
    <w:p w14:paraId="765D5070" w14:textId="77777777" w:rsidR="009B5B67" w:rsidRPr="001A788C" w:rsidRDefault="009B5B67" w:rsidP="009B5B67">
      <w:pPr>
        <w:pStyle w:val="SubHeading5"/>
        <w:rPr>
          <w:rFonts w:ascii="Verdana" w:hAnsi="Verdana"/>
        </w:rPr>
      </w:pPr>
      <w:r w:rsidRPr="001A788C">
        <w:t>Please confirm the applicant has in place a documented compliance monitoring programme that relates specifically to its compliance procedures manual.</w:t>
      </w:r>
    </w:p>
    <w:p w14:paraId="74E3E09B" w14:textId="77777777" w:rsidR="009B5B67" w:rsidRPr="001A788C" w:rsidRDefault="009B5B67" w:rsidP="009B5B67">
      <w:r w:rsidRPr="001A788C">
        <w:fldChar w:fldCharType="begin">
          <w:ffData>
            <w:name w:val="Check53"/>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Yes</w:t>
      </w:r>
    </w:p>
    <w:p w14:paraId="652C8754" w14:textId="77777777" w:rsidR="009B5B67" w:rsidRPr="001A788C" w:rsidRDefault="009B5B67" w:rsidP="009B5B67">
      <w:r w:rsidRPr="001A788C">
        <w:fldChar w:fldCharType="begin">
          <w:ffData>
            <w:name w:val="Check48"/>
            <w:enabled/>
            <w:calcOnExit w:val="0"/>
            <w:checkBox>
              <w:sizeAuto/>
              <w:default w:val="0"/>
            </w:checkBox>
          </w:ffData>
        </w:fldChar>
      </w:r>
      <w:r w:rsidRPr="001A788C">
        <w:instrText xml:space="preserve"> FORMCHECKBOX </w:instrText>
      </w:r>
      <w:r w:rsidR="00000000">
        <w:fldChar w:fldCharType="separate"/>
      </w:r>
      <w:r w:rsidRPr="001A788C">
        <w:fldChar w:fldCharType="end"/>
      </w:r>
      <w:r w:rsidRPr="001A788C">
        <w:tab/>
        <w:t>No – The applicant's documented compliance monitoring programme is not in place at the time of submission of this application, but will be in place prior to authorisation.</w:t>
      </w:r>
    </w:p>
    <w:p w14:paraId="78508671" w14:textId="77777777" w:rsidR="009B5B67" w:rsidRPr="001A788C" w:rsidRDefault="009B5B67" w:rsidP="009B5B67">
      <w:pPr>
        <w:pStyle w:val="Heading2"/>
      </w:pPr>
      <w:r w:rsidRPr="001A788C">
        <w:t>Other information relevant to this application</w:t>
      </w:r>
    </w:p>
    <w:p w14:paraId="44429097" w14:textId="77777777" w:rsidR="009B5B67" w:rsidRPr="001A788C" w:rsidRDefault="009B5B67" w:rsidP="009B5B67">
      <w:pPr>
        <w:pStyle w:val="SubHeading5"/>
      </w:pPr>
      <w:r w:rsidRPr="001A788C">
        <w:t>Please share any other information which the applicant believes may be relevant to our assessment of this application.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743E7B0A"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48B1CE4A" w14:textId="77777777" w:rsidR="009B5B67" w:rsidRPr="001A788C" w:rsidRDefault="009B5B67" w:rsidP="00703DD7">
            <w:pPr>
              <w:pStyle w:val="Qsanswer"/>
              <w:keepNext/>
              <w:spacing w:before="20" w:after="0"/>
              <w:ind w:left="0" w:right="57"/>
              <w:rPr>
                <w:color w:val="auto"/>
                <w:sz w:val="20"/>
              </w:rPr>
            </w:pPr>
          </w:p>
          <w:p w14:paraId="6843DA20" w14:textId="77777777" w:rsidR="009B5B67" w:rsidRPr="001A788C" w:rsidRDefault="009B5B67" w:rsidP="00703DD7">
            <w:pPr>
              <w:pStyle w:val="Qsanswer"/>
              <w:keepNext/>
              <w:spacing w:before="20" w:after="0"/>
              <w:ind w:left="0" w:right="57"/>
              <w:rPr>
                <w:color w:val="auto"/>
                <w:sz w:val="20"/>
              </w:rPr>
            </w:pPr>
          </w:p>
          <w:p w14:paraId="0E13F763" w14:textId="77777777" w:rsidR="009B5B67" w:rsidRPr="001A788C" w:rsidRDefault="009B5B67" w:rsidP="00703DD7">
            <w:pPr>
              <w:pStyle w:val="Qsanswer"/>
              <w:keepNext/>
              <w:spacing w:before="20" w:after="0"/>
              <w:ind w:left="0" w:right="57"/>
              <w:rPr>
                <w:color w:val="auto"/>
                <w:sz w:val="20"/>
              </w:rPr>
            </w:pPr>
          </w:p>
          <w:p w14:paraId="2F064AD0" w14:textId="77777777" w:rsidR="009B5B67" w:rsidRPr="001A788C" w:rsidRDefault="009B5B67" w:rsidP="00703DD7">
            <w:pPr>
              <w:pStyle w:val="Qsanswer"/>
              <w:keepNext/>
              <w:spacing w:before="20" w:after="0"/>
              <w:ind w:left="0" w:right="57"/>
              <w:rPr>
                <w:color w:val="auto"/>
                <w:sz w:val="20"/>
              </w:rPr>
            </w:pPr>
          </w:p>
          <w:p w14:paraId="1F70C9BB" w14:textId="77777777" w:rsidR="009B5B67" w:rsidRPr="001A788C" w:rsidRDefault="009B5B67" w:rsidP="00703DD7">
            <w:pPr>
              <w:pStyle w:val="Qsanswer"/>
              <w:keepNext/>
              <w:spacing w:before="20" w:after="0"/>
              <w:ind w:left="0" w:right="57"/>
              <w:rPr>
                <w:color w:val="auto"/>
                <w:sz w:val="20"/>
              </w:rPr>
            </w:pPr>
          </w:p>
          <w:p w14:paraId="44F7DF4E" w14:textId="77777777" w:rsidR="009B5B67" w:rsidRPr="001A788C" w:rsidRDefault="009B5B67" w:rsidP="00703DD7">
            <w:pPr>
              <w:pStyle w:val="Qsanswer"/>
              <w:keepNext/>
              <w:spacing w:before="20" w:after="0"/>
              <w:ind w:left="0" w:right="57"/>
              <w:rPr>
                <w:rFonts w:ascii="Verdana" w:hAnsi="Verdana" w:cs="Arial"/>
                <w:noProof/>
                <w:color w:val="auto"/>
                <w:sz w:val="20"/>
              </w:rPr>
            </w:pPr>
          </w:p>
        </w:tc>
      </w:tr>
    </w:tbl>
    <w:p w14:paraId="1C032852" w14:textId="77777777" w:rsidR="009B5B67" w:rsidRPr="001A788C" w:rsidRDefault="009B5B67" w:rsidP="009B5B67">
      <w:pPr>
        <w:pStyle w:val="Heading2"/>
      </w:pPr>
      <w:r w:rsidRPr="001A788C">
        <w:t>Financial crime</w:t>
      </w:r>
    </w:p>
    <w:p w14:paraId="402E84AA" w14:textId="77777777" w:rsidR="009B5B67" w:rsidRPr="001A788C" w:rsidRDefault="009B5B67" w:rsidP="009B5B67">
      <w:pPr>
        <w:pStyle w:val="SubHeading5"/>
      </w:pPr>
      <w:r w:rsidRPr="004B2B1E">
        <w:t>UK</w:t>
      </w:r>
      <w:r w:rsidRPr="00B17300">
        <w:t xml:space="preserve"> ISPVs should have appropriate policies and procedures to prevent financial crime. Please describe the</w:t>
      </w:r>
      <w:r w:rsidRPr="001A788C">
        <w:t xml:space="preserve"> steps the applicant has, or will, put in place to counter the risks that might be used by others to further financial crime. This includes any offence involving a) fraud or dishonesty; b) misconduct in, or misuse of information relating to, financial markets; or c) handling the proceeds of crime.</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2663B09A"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53A45469" w14:textId="77777777" w:rsidR="009B5B67" w:rsidRPr="001A788C" w:rsidRDefault="009B5B67" w:rsidP="00703DD7">
            <w:pPr>
              <w:pStyle w:val="Qsanswer"/>
              <w:keepNext/>
              <w:spacing w:before="20" w:after="0"/>
              <w:ind w:left="0" w:right="57"/>
              <w:rPr>
                <w:color w:val="auto"/>
                <w:sz w:val="20"/>
              </w:rPr>
            </w:pPr>
          </w:p>
          <w:p w14:paraId="62471423" w14:textId="77777777" w:rsidR="009B5B67" w:rsidRPr="001A788C" w:rsidRDefault="009B5B67" w:rsidP="00703DD7">
            <w:pPr>
              <w:pStyle w:val="Qsanswer"/>
              <w:keepNext/>
              <w:spacing w:before="20" w:after="0"/>
              <w:ind w:left="0" w:right="57"/>
              <w:rPr>
                <w:color w:val="auto"/>
                <w:sz w:val="20"/>
              </w:rPr>
            </w:pPr>
          </w:p>
          <w:p w14:paraId="5BDC744E" w14:textId="77777777" w:rsidR="009B5B67" w:rsidRPr="001A788C" w:rsidRDefault="009B5B67" w:rsidP="00703DD7">
            <w:pPr>
              <w:pStyle w:val="Qsanswer"/>
              <w:keepNext/>
              <w:spacing w:before="20" w:after="0"/>
              <w:ind w:left="0" w:right="57"/>
              <w:rPr>
                <w:color w:val="auto"/>
                <w:sz w:val="20"/>
              </w:rPr>
            </w:pPr>
          </w:p>
          <w:p w14:paraId="3366BC43" w14:textId="77777777" w:rsidR="009B5B67" w:rsidRPr="001A788C" w:rsidRDefault="009B5B67" w:rsidP="00703DD7">
            <w:pPr>
              <w:pStyle w:val="Qsanswer"/>
              <w:keepNext/>
              <w:spacing w:before="20" w:after="0"/>
              <w:ind w:left="0" w:right="57"/>
              <w:rPr>
                <w:color w:val="auto"/>
                <w:sz w:val="20"/>
              </w:rPr>
            </w:pPr>
          </w:p>
          <w:p w14:paraId="07512DB6" w14:textId="77777777" w:rsidR="009B5B67" w:rsidRPr="001A788C" w:rsidRDefault="009B5B67" w:rsidP="00703DD7">
            <w:pPr>
              <w:pStyle w:val="Qsanswer"/>
              <w:keepNext/>
              <w:spacing w:before="20" w:after="0"/>
              <w:ind w:left="0" w:right="57"/>
              <w:rPr>
                <w:color w:val="auto"/>
                <w:sz w:val="20"/>
              </w:rPr>
            </w:pPr>
          </w:p>
          <w:p w14:paraId="50534AA6" w14:textId="77777777" w:rsidR="009B5B67" w:rsidRPr="001A788C" w:rsidRDefault="009B5B67" w:rsidP="00703DD7">
            <w:pPr>
              <w:pStyle w:val="Qsanswer"/>
              <w:keepNext/>
              <w:spacing w:before="20" w:after="0"/>
              <w:ind w:left="0" w:right="57"/>
              <w:rPr>
                <w:rFonts w:ascii="Verdana" w:hAnsi="Verdana" w:cs="Arial"/>
                <w:noProof/>
                <w:color w:val="auto"/>
                <w:sz w:val="20"/>
              </w:rPr>
            </w:pPr>
          </w:p>
        </w:tc>
      </w:tr>
    </w:tbl>
    <w:p w14:paraId="597AC5CE" w14:textId="77777777" w:rsidR="009B5B67" w:rsidRPr="001A788C" w:rsidRDefault="009B5B67" w:rsidP="009B5B67">
      <w:pPr>
        <w:sectPr w:rsidR="009B5B67" w:rsidRPr="001A788C" w:rsidSect="009B5B67">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9B5B67" w:rsidRPr="001A788C" w14:paraId="497208B7" w14:textId="77777777" w:rsidTr="00703DD7">
        <w:trPr>
          <w:trHeight w:val="1276"/>
        </w:trPr>
        <w:tc>
          <w:tcPr>
            <w:tcW w:w="993" w:type="dxa"/>
            <w:shd w:val="clear" w:color="auto" w:fill="701B45"/>
          </w:tcPr>
          <w:p w14:paraId="56036313" w14:textId="77777777" w:rsidR="009B5B67" w:rsidRPr="001A788C" w:rsidRDefault="009B5B67" w:rsidP="00703DD7">
            <w:pPr>
              <w:pStyle w:val="Sectionnumber"/>
              <w:spacing w:before="120"/>
              <w:ind w:left="0" w:right="0"/>
              <w:jc w:val="center"/>
              <w:rPr>
                <w:sz w:val="120"/>
                <w:szCs w:val="120"/>
              </w:rPr>
            </w:pPr>
            <w:r w:rsidRPr="001A788C">
              <w:rPr>
                <w:sz w:val="120"/>
                <w:szCs w:val="120"/>
              </w:rPr>
              <w:lastRenderedPageBreak/>
              <w:t>6</w:t>
            </w:r>
          </w:p>
        </w:tc>
        <w:tc>
          <w:tcPr>
            <w:tcW w:w="9498" w:type="dxa"/>
            <w:shd w:val="clear" w:color="auto" w:fill="701B45"/>
          </w:tcPr>
          <w:p w14:paraId="5AFCB7AD" w14:textId="77777777" w:rsidR="009B5B67" w:rsidRPr="001A788C" w:rsidRDefault="009B5B67" w:rsidP="00703DD7">
            <w:pPr>
              <w:pStyle w:val="SectionHeading0"/>
              <w:framePr w:hSpace="0" w:wrap="auto" w:vAnchor="margin" w:hAnchor="text" w:xAlign="left" w:yAlign="inline"/>
            </w:pPr>
            <w:r w:rsidRPr="001A788C">
              <w:t>Documents for this application</w:t>
            </w:r>
          </w:p>
          <w:p w14:paraId="2C1F57A4" w14:textId="77777777" w:rsidR="009B5B67" w:rsidRPr="001A788C" w:rsidRDefault="009B5B67" w:rsidP="00703DD7">
            <w:pPr>
              <w:pStyle w:val="SubheaderNorm"/>
              <w:tabs>
                <w:tab w:val="clear" w:pos="0"/>
              </w:tabs>
            </w:pPr>
            <w:r w:rsidRPr="001A788C">
              <w:t>Please list which forms and documents are included in the application pack.</w:t>
            </w:r>
          </w:p>
        </w:tc>
      </w:tr>
    </w:tbl>
    <w:p w14:paraId="36C54207" w14:textId="77777777" w:rsidR="009B5B67" w:rsidRPr="001A788C" w:rsidRDefault="009B5B67" w:rsidP="009B5B67">
      <w:pPr>
        <w:pStyle w:val="Heading2"/>
      </w:pPr>
      <w:r w:rsidRPr="001A788C">
        <w:t>Supporting Documentation</w:t>
      </w:r>
    </w:p>
    <w:p w14:paraId="4882CF73" w14:textId="77777777" w:rsidR="009B5B67" w:rsidRPr="001A788C" w:rsidRDefault="009B5B67" w:rsidP="009B5B67">
      <w:pPr>
        <w:pStyle w:val="SubHeading6"/>
      </w:pPr>
      <w:r w:rsidRPr="001A788C">
        <w:t>List below all the documents that are being sent with this application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701B42A8"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5D5D3E80"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5D339887"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1F6F5FB1"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0EB6CB51"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15A296E1"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1982EEE9"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4F142AD3"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53BBB3BF"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62EB9115"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0229C5A6"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17901DD1"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0ED48A5C"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0ACCB514"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6A4B88F2"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6ED18D18"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781EC21C"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4F0997B2"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3E0D5451"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20687A4C"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63288B67"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2578C76F"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2587BF13"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63B9F5E5" w14:textId="77777777" w:rsidR="009B5B67" w:rsidRPr="001A788C" w:rsidRDefault="009B5B67" w:rsidP="00703DD7">
            <w:pPr>
              <w:pStyle w:val="Qsanswer"/>
              <w:keepNext/>
              <w:spacing w:before="20" w:after="0"/>
              <w:ind w:left="0" w:right="57"/>
              <w:rPr>
                <w:rFonts w:ascii="Verdana" w:hAnsi="Verdana" w:cs="Arial"/>
                <w:noProof/>
                <w:color w:val="auto"/>
                <w:sz w:val="20"/>
              </w:rPr>
            </w:pPr>
          </w:p>
        </w:tc>
      </w:tr>
    </w:tbl>
    <w:p w14:paraId="60D91985" w14:textId="77777777" w:rsidR="009B5B67" w:rsidRPr="001A788C" w:rsidRDefault="009B5B67" w:rsidP="009B5B67">
      <w:pPr>
        <w:pStyle w:val="SubHeading6"/>
      </w:pPr>
      <w:r w:rsidRPr="001A788C">
        <w:t>Please provide any comments on supporting documents if necessary.</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6"/>
      </w:tblGrid>
      <w:tr w:rsidR="009B5B67" w:rsidRPr="001A788C" w14:paraId="4623CE5D" w14:textId="77777777" w:rsidTr="00703DD7">
        <w:trPr>
          <w:trHeight w:val="397"/>
        </w:trPr>
        <w:tc>
          <w:tcPr>
            <w:tcW w:w="9356" w:type="dxa"/>
            <w:tcBorders>
              <w:top w:val="single" w:sz="4" w:space="0" w:color="auto"/>
              <w:left w:val="single" w:sz="4" w:space="0" w:color="auto"/>
              <w:bottom w:val="single" w:sz="4" w:space="0" w:color="auto"/>
              <w:right w:val="single" w:sz="4" w:space="0" w:color="auto"/>
            </w:tcBorders>
            <w:vAlign w:val="center"/>
          </w:tcPr>
          <w:p w14:paraId="03B4F224"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4FB9F4FE"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2BF88AAB"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78EC8627"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24E383AD"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473F40EA"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60AA2C45"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7B71360B"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4133422D"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667E8DB0"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200E94DF"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6A71F31F"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3088CA5F"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0AC87DC0"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488CDD0E"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5F0945AA"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01C273F6"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1BE758BF"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15444998"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77C80B28"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5060ED8C"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318602FB" w14:textId="77777777" w:rsidR="009B5B67" w:rsidRPr="001A788C" w:rsidRDefault="009B5B67" w:rsidP="00703DD7">
            <w:pPr>
              <w:pStyle w:val="Qsanswer"/>
              <w:keepNext/>
              <w:spacing w:before="20" w:after="0"/>
              <w:ind w:left="0" w:right="57"/>
              <w:rPr>
                <w:rFonts w:ascii="Verdana" w:hAnsi="Verdana" w:cs="Arial"/>
                <w:noProof/>
                <w:color w:val="auto"/>
                <w:sz w:val="20"/>
              </w:rPr>
            </w:pPr>
          </w:p>
          <w:p w14:paraId="7D2D18F8" w14:textId="77777777" w:rsidR="009B5B67" w:rsidRPr="001A788C" w:rsidRDefault="009B5B67" w:rsidP="00703DD7">
            <w:pPr>
              <w:pStyle w:val="Qsanswer"/>
              <w:keepNext/>
              <w:spacing w:before="20" w:after="0"/>
              <w:ind w:left="0" w:right="57"/>
              <w:rPr>
                <w:rFonts w:ascii="Verdana" w:hAnsi="Verdana" w:cs="Arial"/>
                <w:noProof/>
                <w:color w:val="auto"/>
                <w:sz w:val="20"/>
              </w:rPr>
            </w:pPr>
          </w:p>
        </w:tc>
      </w:tr>
    </w:tbl>
    <w:p w14:paraId="66B0B1C1" w14:textId="77777777" w:rsidR="009B5B67" w:rsidRPr="001A788C" w:rsidRDefault="009B5B67" w:rsidP="009B5B67">
      <w:pPr>
        <w:pStyle w:val="SubHeading6"/>
        <w:numPr>
          <w:ilvl w:val="0"/>
          <w:numId w:val="0"/>
        </w:numPr>
        <w:ind w:left="-1418"/>
      </w:pPr>
    </w:p>
    <w:p w14:paraId="23A02F81" w14:textId="77777777" w:rsidR="009B5B67" w:rsidRPr="001A788C" w:rsidRDefault="009B5B67" w:rsidP="009B5B67">
      <w:pPr>
        <w:pStyle w:val="SubHeading6"/>
        <w:numPr>
          <w:ilvl w:val="0"/>
          <w:numId w:val="0"/>
        </w:numPr>
        <w:sectPr w:rsidR="009B5B67" w:rsidRPr="001A788C" w:rsidSect="009B5B67">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9B5B67" w:rsidRPr="001A788C" w14:paraId="33847B7D" w14:textId="77777777" w:rsidTr="00703DD7">
        <w:trPr>
          <w:trHeight w:val="1276"/>
        </w:trPr>
        <w:tc>
          <w:tcPr>
            <w:tcW w:w="993" w:type="dxa"/>
            <w:shd w:val="clear" w:color="auto" w:fill="701B45"/>
          </w:tcPr>
          <w:p w14:paraId="534B1B0A" w14:textId="77777777" w:rsidR="009B5B67" w:rsidRPr="001A788C" w:rsidRDefault="009B5B67" w:rsidP="00703DD7">
            <w:pPr>
              <w:pStyle w:val="Sectionnumber"/>
              <w:spacing w:before="120"/>
              <w:ind w:left="0" w:right="0"/>
              <w:jc w:val="center"/>
              <w:rPr>
                <w:sz w:val="120"/>
                <w:szCs w:val="120"/>
              </w:rPr>
            </w:pPr>
            <w:r w:rsidRPr="001A788C">
              <w:rPr>
                <w:sz w:val="120"/>
                <w:szCs w:val="120"/>
              </w:rPr>
              <w:lastRenderedPageBreak/>
              <w:t>7</w:t>
            </w:r>
          </w:p>
        </w:tc>
        <w:tc>
          <w:tcPr>
            <w:tcW w:w="9498" w:type="dxa"/>
            <w:shd w:val="clear" w:color="auto" w:fill="701B45"/>
          </w:tcPr>
          <w:p w14:paraId="03592ACC" w14:textId="77777777" w:rsidR="009B5B67" w:rsidRPr="001A788C" w:rsidRDefault="009B5B67" w:rsidP="00703DD7">
            <w:pPr>
              <w:pStyle w:val="SectionHeading0"/>
              <w:framePr w:hSpace="0" w:wrap="auto" w:vAnchor="margin" w:hAnchor="text" w:xAlign="left" w:yAlign="inline"/>
            </w:pPr>
            <w:r w:rsidRPr="001A788C">
              <w:t>Application fee</w:t>
            </w:r>
          </w:p>
          <w:p w14:paraId="0ECB97A0" w14:textId="77777777" w:rsidR="009B5B67" w:rsidRPr="001A788C" w:rsidRDefault="009B5B67" w:rsidP="00703DD7">
            <w:pPr>
              <w:pStyle w:val="SubheaderNorm"/>
              <w:tabs>
                <w:tab w:val="clear" w:pos="0"/>
              </w:tabs>
            </w:pPr>
            <w:r w:rsidRPr="001A788C">
              <w:t>The applicant must send a BACS payment or cheque for the appropriate application fee in full with this application, otherwise the application will not be processed.</w:t>
            </w:r>
          </w:p>
        </w:tc>
      </w:tr>
    </w:tbl>
    <w:p w14:paraId="7C82443F" w14:textId="77777777" w:rsidR="009B5B67" w:rsidRPr="001A788C" w:rsidRDefault="009B5B67" w:rsidP="009B5B67">
      <w:pPr>
        <w:pStyle w:val="Heading2"/>
      </w:pPr>
      <w:r w:rsidRPr="001A788C">
        <w:t>Application fee</w:t>
      </w:r>
    </w:p>
    <w:p w14:paraId="2C811CEC" w14:textId="77777777" w:rsidR="009B5B67" w:rsidRPr="001A788C" w:rsidRDefault="009B5B67" w:rsidP="009B5B67">
      <w:pPr>
        <w:spacing w:after="20"/>
        <w:rPr>
          <w:rFonts w:cs="Arial"/>
          <w:bCs/>
        </w:rPr>
      </w:pPr>
      <w:r w:rsidRPr="001A788C">
        <w:rPr>
          <w:rFonts w:cs="Arial"/>
          <w:bCs/>
        </w:rPr>
        <w:t xml:space="preserve">The application fee for </w:t>
      </w:r>
      <w:r w:rsidRPr="004B2B1E">
        <w:rPr>
          <w:rFonts w:cs="Arial"/>
          <w:bCs/>
        </w:rPr>
        <w:t>UK</w:t>
      </w:r>
      <w:r w:rsidRPr="00B17300">
        <w:rPr>
          <w:rFonts w:cs="Arial"/>
          <w:bCs/>
        </w:rPr>
        <w:t xml:space="preserve"> ISPVs is £5,000. The full application fee must be paid by BACS payment or cheque. It is not refundable (even</w:t>
      </w:r>
      <w:r w:rsidRPr="001A788C">
        <w:rPr>
          <w:rFonts w:cs="Arial"/>
          <w:bCs/>
        </w:rPr>
        <w:t xml:space="preserve"> if the applicant decides to withdraw its application).</w:t>
      </w:r>
    </w:p>
    <w:p w14:paraId="703F6345" w14:textId="77777777" w:rsidR="009B5B67" w:rsidRPr="001A788C" w:rsidRDefault="009B5B67" w:rsidP="009B5B67">
      <w:pPr>
        <w:pStyle w:val="Heading2"/>
      </w:pPr>
      <w:r w:rsidRPr="001A788C">
        <w:t>How to pay by BACS payment</w:t>
      </w:r>
    </w:p>
    <w:p w14:paraId="4AD05097" w14:textId="77777777" w:rsidR="009B5B67" w:rsidRPr="001A788C" w:rsidRDefault="009B5B67" w:rsidP="009B5B67">
      <w:pPr>
        <w:numPr>
          <w:ilvl w:val="0"/>
          <w:numId w:val="31"/>
        </w:numPr>
        <w:ind w:left="-993"/>
      </w:pPr>
      <w:r w:rsidRPr="001A788C">
        <w:t>Make the payment to the FCA using the details below:</w:t>
      </w:r>
    </w:p>
    <w:p w14:paraId="34B09AE1" w14:textId="77777777" w:rsidR="009B5B67" w:rsidRPr="001A788C" w:rsidRDefault="009B5B67" w:rsidP="009B5B67">
      <w:pPr>
        <w:ind w:left="-1134"/>
      </w:pPr>
      <w:r w:rsidRPr="001A788C">
        <w:t>Account name: FCA Collection account</w:t>
      </w:r>
    </w:p>
    <w:p w14:paraId="76328466" w14:textId="77777777" w:rsidR="009B5B67" w:rsidRPr="001A788C" w:rsidRDefault="009B5B67" w:rsidP="009B5B67">
      <w:pPr>
        <w:ind w:left="-1134"/>
      </w:pPr>
      <w:r w:rsidRPr="001A788C">
        <w:t>Bank name: Lloyds Bank</w:t>
      </w:r>
    </w:p>
    <w:p w14:paraId="0B0E3505" w14:textId="77777777" w:rsidR="009B5B67" w:rsidRPr="001A788C" w:rsidRDefault="009B5B67" w:rsidP="009B5B67">
      <w:pPr>
        <w:ind w:left="-1134"/>
      </w:pPr>
      <w:r w:rsidRPr="001A788C">
        <w:t>Account number: 00828179</w:t>
      </w:r>
    </w:p>
    <w:p w14:paraId="3B14ACF3" w14:textId="77777777" w:rsidR="009B5B67" w:rsidRPr="001A788C" w:rsidRDefault="009B5B67" w:rsidP="009B5B67">
      <w:pPr>
        <w:ind w:left="-1134"/>
      </w:pPr>
      <w:r w:rsidRPr="001A788C">
        <w:t>Sort code: 30-00-02</w:t>
      </w:r>
    </w:p>
    <w:p w14:paraId="233BBF98" w14:textId="77777777" w:rsidR="009B5B67" w:rsidRPr="001A788C" w:rsidRDefault="009B5B67" w:rsidP="009B5B67">
      <w:pPr>
        <w:ind w:left="-1134"/>
      </w:pPr>
      <w:r w:rsidRPr="001A788C">
        <w:t>Swift code: LOYD GB 2LCTY</w:t>
      </w:r>
    </w:p>
    <w:p w14:paraId="4631F17A" w14:textId="77777777" w:rsidR="009B5B67" w:rsidRPr="001A788C" w:rsidRDefault="009B5B67" w:rsidP="009B5B67">
      <w:pPr>
        <w:ind w:left="-1134"/>
      </w:pPr>
      <w:r w:rsidRPr="001A788C">
        <w:t>IBAN code: GB68 LOYD 3000 0200 8281 79.</w:t>
      </w:r>
    </w:p>
    <w:p w14:paraId="0509A533" w14:textId="77777777" w:rsidR="009B5B67" w:rsidRPr="001A788C" w:rsidRDefault="009B5B67" w:rsidP="009B5B67">
      <w:pPr>
        <w:numPr>
          <w:ilvl w:val="0"/>
          <w:numId w:val="31"/>
        </w:numPr>
        <w:ind w:left="-1128" w:hanging="227"/>
      </w:pPr>
      <w:r w:rsidRPr="001A788C">
        <w:t>Reference the payment with the following: Title: “New authorisation application – [insert ‘Name of the Proposed ISPV’]”.</w:t>
      </w:r>
    </w:p>
    <w:p w14:paraId="5E133AC4" w14:textId="6FB8B937" w:rsidR="009B5B67" w:rsidRPr="001A788C" w:rsidRDefault="009B5B67" w:rsidP="009B5B67">
      <w:pPr>
        <w:numPr>
          <w:ilvl w:val="0"/>
          <w:numId w:val="31"/>
        </w:numPr>
        <w:ind w:left="-993"/>
      </w:pPr>
      <w:r w:rsidRPr="001A788C">
        <w:t xml:space="preserve">E-mail the remittance advice and payment details to: </w:t>
      </w:r>
      <w:hyperlink r:id="rId22" w:history="1">
        <w:r w:rsidRPr="001A788C">
          <w:rPr>
            <w:rStyle w:val="Hyperlink"/>
          </w:rPr>
          <w:t>fcafees@fca.org.uk</w:t>
        </w:r>
      </w:hyperlink>
      <w:r w:rsidRPr="001A788C">
        <w:t xml:space="preserve"> &amp; </w:t>
      </w:r>
      <w:hyperlink r:id="rId23" w:history="1">
        <w:r w:rsidRPr="001A788C">
          <w:rPr>
            <w:rStyle w:val="Hyperlink"/>
          </w:rPr>
          <w:t>ISPVMailbox@bankofengland.co.uk</w:t>
        </w:r>
      </w:hyperlink>
      <w:r w:rsidRPr="001A788C">
        <w:t>.</w:t>
      </w:r>
    </w:p>
    <w:p w14:paraId="22C2559C" w14:textId="77777777" w:rsidR="009B5B67" w:rsidRPr="001A788C" w:rsidRDefault="009B5B67" w:rsidP="009B5B67">
      <w:pPr>
        <w:pStyle w:val="Heading2"/>
      </w:pPr>
      <w:r w:rsidRPr="001A788C">
        <w:t>How to pay by cheque</w:t>
      </w:r>
    </w:p>
    <w:p w14:paraId="145B0470" w14:textId="77777777" w:rsidR="009B5B67" w:rsidRPr="001A788C" w:rsidRDefault="009B5B67" w:rsidP="009B5B67">
      <w:pPr>
        <w:numPr>
          <w:ilvl w:val="0"/>
          <w:numId w:val="33"/>
        </w:numPr>
        <w:ind w:left="-993"/>
      </w:pPr>
      <w:r w:rsidRPr="001A788C">
        <w:t>Make the cheque payable to the FCA. We cannot accept post-dated cheques.</w:t>
      </w:r>
    </w:p>
    <w:p w14:paraId="02C5EA19" w14:textId="77777777" w:rsidR="009B5B67" w:rsidRPr="00B17300" w:rsidRDefault="009B5B67" w:rsidP="009B5B67">
      <w:pPr>
        <w:numPr>
          <w:ilvl w:val="0"/>
          <w:numId w:val="33"/>
        </w:numPr>
        <w:ind w:left="-993"/>
      </w:pPr>
      <w:r w:rsidRPr="001A788C">
        <w:t xml:space="preserve">Write the name of the </w:t>
      </w:r>
      <w:r w:rsidRPr="00B17300">
        <w:t xml:space="preserve">proposed </w:t>
      </w:r>
      <w:r w:rsidRPr="004B2B1E">
        <w:rPr>
          <w:rFonts w:cs="Arial"/>
          <w:bCs/>
        </w:rPr>
        <w:t>UK</w:t>
      </w:r>
      <w:r w:rsidRPr="00B17300">
        <w:t xml:space="preserve"> ISPV on the back of the cheque.</w:t>
      </w:r>
    </w:p>
    <w:p w14:paraId="7DB27767" w14:textId="77777777" w:rsidR="009B5B67" w:rsidRPr="00B17300" w:rsidRDefault="009B5B67" w:rsidP="009B5B67">
      <w:pPr>
        <w:numPr>
          <w:ilvl w:val="0"/>
          <w:numId w:val="33"/>
        </w:numPr>
        <w:ind w:left="-993"/>
      </w:pPr>
      <w:r w:rsidRPr="00B17300">
        <w:t>Write 'Application for authorisation' on the back of the cheque.</w:t>
      </w:r>
    </w:p>
    <w:p w14:paraId="429B9EB6" w14:textId="77777777" w:rsidR="009B5B67" w:rsidRPr="001A788C" w:rsidRDefault="009B5B67" w:rsidP="009B5B67">
      <w:pPr>
        <w:numPr>
          <w:ilvl w:val="0"/>
          <w:numId w:val="33"/>
        </w:numPr>
        <w:ind w:left="-993"/>
      </w:pPr>
      <w:r w:rsidRPr="00B17300">
        <w:t>Send the cheque to the following</w:t>
      </w:r>
      <w:r w:rsidRPr="001A788C">
        <w:t xml:space="preserve"> address:</w:t>
      </w:r>
    </w:p>
    <w:p w14:paraId="67247312" w14:textId="77777777" w:rsidR="009B5B67" w:rsidRPr="001A788C" w:rsidRDefault="009B5B67" w:rsidP="009B5B67">
      <w:pPr>
        <w:ind w:left="-1134"/>
      </w:pPr>
      <w:r w:rsidRPr="001A788C">
        <w:t>Authorisations, The Prudential Regulation Authority</w:t>
      </w:r>
    </w:p>
    <w:p w14:paraId="7C5F7A43" w14:textId="77777777" w:rsidR="009B5B67" w:rsidRPr="001A788C" w:rsidRDefault="009B5B67" w:rsidP="009B5B67">
      <w:pPr>
        <w:ind w:left="-1134"/>
      </w:pPr>
      <w:r w:rsidRPr="001A788C">
        <w:t>20 Moorgate</w:t>
      </w:r>
    </w:p>
    <w:p w14:paraId="75E25EC9" w14:textId="77777777" w:rsidR="009B5B67" w:rsidRPr="001A788C" w:rsidRDefault="009B5B67" w:rsidP="009B5B67">
      <w:pPr>
        <w:ind w:left="-1134"/>
      </w:pPr>
      <w:r w:rsidRPr="001A788C">
        <w:t>London</w:t>
      </w:r>
    </w:p>
    <w:p w14:paraId="085B4E5E" w14:textId="77777777" w:rsidR="009B5B67" w:rsidRPr="001A788C" w:rsidRDefault="009B5B67" w:rsidP="009B5B67">
      <w:pPr>
        <w:ind w:left="-1134"/>
      </w:pPr>
      <w:r w:rsidRPr="001A788C">
        <w:t>EC2R 6DA</w:t>
      </w:r>
    </w:p>
    <w:p w14:paraId="31DA1DAD" w14:textId="77777777" w:rsidR="009B5B67" w:rsidRPr="001A788C" w:rsidRDefault="009B5B67" w:rsidP="009B5B67">
      <w:pPr>
        <w:spacing w:after="20"/>
        <w:rPr>
          <w:rFonts w:cs="Arial"/>
          <w:bCs/>
        </w:rPr>
      </w:pPr>
    </w:p>
    <w:p w14:paraId="17B15229" w14:textId="77777777" w:rsidR="009B5B67" w:rsidRPr="001A788C" w:rsidRDefault="009B5B67" w:rsidP="009B5B67">
      <w:pPr>
        <w:spacing w:after="20"/>
        <w:rPr>
          <w:rFonts w:cs="Arial"/>
          <w:bCs/>
        </w:rPr>
      </w:pPr>
      <w:r w:rsidRPr="001A788C">
        <w:rPr>
          <w:rFonts w:ascii="Verdana" w:hAnsi="Verdana" w:cs="Arial"/>
        </w:rPr>
        <w:fldChar w:fldCharType="begin">
          <w:ffData>
            <w:name w:val="Check22"/>
            <w:enabled/>
            <w:calcOnExit w:val="0"/>
            <w:checkBox>
              <w:sizeAuto/>
              <w:default w:val="0"/>
            </w:checkBox>
          </w:ffData>
        </w:fldChar>
      </w:r>
      <w:r w:rsidRPr="001A788C">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1A788C">
        <w:rPr>
          <w:rFonts w:ascii="Verdana" w:hAnsi="Verdana" w:cs="Arial"/>
        </w:rPr>
        <w:fldChar w:fldCharType="end"/>
      </w:r>
      <w:r w:rsidRPr="001A788C">
        <w:rPr>
          <w:rFonts w:ascii="Verdana" w:hAnsi="Verdana" w:cs="Arial"/>
        </w:rPr>
        <w:t xml:space="preserve"> </w:t>
      </w:r>
      <w:r w:rsidRPr="001A788C">
        <w:rPr>
          <w:rFonts w:cs="Arial"/>
          <w:bCs/>
        </w:rPr>
        <w:t>BACS payment – remittance advice and payment details e-mailed as per the instructions above</w:t>
      </w:r>
    </w:p>
    <w:p w14:paraId="08A9C058" w14:textId="77777777" w:rsidR="009B5B67" w:rsidRPr="001A788C" w:rsidRDefault="009B5B67" w:rsidP="009B5B67">
      <w:pPr>
        <w:spacing w:after="20"/>
        <w:rPr>
          <w:rFonts w:cs="Arial"/>
          <w:bCs/>
        </w:rPr>
        <w:sectPr w:rsidR="009B5B67" w:rsidRPr="001A788C" w:rsidSect="009B5B67">
          <w:pgSz w:w="11901" w:h="16846" w:code="9"/>
          <w:pgMar w:top="1701" w:right="680" w:bottom="907" w:left="3119" w:header="567" w:footer="680" w:gutter="0"/>
          <w:cols w:space="720"/>
          <w:titlePg/>
        </w:sectPr>
      </w:pPr>
      <w:r w:rsidRPr="001A788C">
        <w:rPr>
          <w:rFonts w:ascii="Verdana" w:hAnsi="Verdana" w:cs="Arial"/>
        </w:rPr>
        <w:fldChar w:fldCharType="begin">
          <w:ffData>
            <w:name w:val="Check22"/>
            <w:enabled/>
            <w:calcOnExit w:val="0"/>
            <w:checkBox>
              <w:sizeAuto/>
              <w:default w:val="0"/>
            </w:checkBox>
          </w:ffData>
        </w:fldChar>
      </w:r>
      <w:r w:rsidRPr="001A788C">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1A788C">
        <w:rPr>
          <w:rFonts w:ascii="Verdana" w:hAnsi="Verdana" w:cs="Arial"/>
        </w:rPr>
        <w:fldChar w:fldCharType="end"/>
      </w:r>
      <w:r w:rsidRPr="001A788C">
        <w:rPr>
          <w:rFonts w:ascii="Verdana" w:hAnsi="Verdana" w:cs="Arial"/>
        </w:rPr>
        <w:t xml:space="preserve"> </w:t>
      </w:r>
      <w:r w:rsidRPr="001A788C">
        <w:rPr>
          <w:rFonts w:cs="Arial"/>
          <w:bCs/>
        </w:rPr>
        <w:t>Cheque payment – cheque sent to postal address as per the instructions above</w:t>
      </w: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9B5B67" w:rsidRPr="001A788C" w14:paraId="31D97ABA" w14:textId="77777777" w:rsidTr="00703DD7">
        <w:trPr>
          <w:trHeight w:val="1276"/>
        </w:trPr>
        <w:tc>
          <w:tcPr>
            <w:tcW w:w="993" w:type="dxa"/>
            <w:shd w:val="clear" w:color="auto" w:fill="701B45"/>
          </w:tcPr>
          <w:p w14:paraId="7344B473" w14:textId="77777777" w:rsidR="009B5B67" w:rsidRPr="001A788C" w:rsidRDefault="009B5B67" w:rsidP="00703DD7">
            <w:pPr>
              <w:pStyle w:val="Sectionnumber"/>
              <w:spacing w:before="120"/>
              <w:ind w:left="0" w:right="0"/>
              <w:jc w:val="center"/>
              <w:rPr>
                <w:sz w:val="120"/>
                <w:szCs w:val="120"/>
              </w:rPr>
            </w:pPr>
            <w:r w:rsidRPr="001A788C">
              <w:rPr>
                <w:sz w:val="120"/>
                <w:szCs w:val="120"/>
              </w:rPr>
              <w:lastRenderedPageBreak/>
              <w:t>8</w:t>
            </w:r>
          </w:p>
        </w:tc>
        <w:tc>
          <w:tcPr>
            <w:tcW w:w="9498" w:type="dxa"/>
            <w:shd w:val="clear" w:color="auto" w:fill="701B45"/>
          </w:tcPr>
          <w:p w14:paraId="2DCBA0BB" w14:textId="77777777" w:rsidR="009B5B67" w:rsidRPr="001A788C" w:rsidRDefault="009B5B67" w:rsidP="00703DD7">
            <w:pPr>
              <w:pStyle w:val="SectionHeading0"/>
              <w:framePr w:hSpace="0" w:wrap="auto" w:vAnchor="margin" w:hAnchor="text" w:xAlign="left" w:yAlign="inline"/>
            </w:pPr>
            <w:r w:rsidRPr="001A788C">
              <w:t>Declaration</w:t>
            </w:r>
          </w:p>
          <w:p w14:paraId="77E1F0A2" w14:textId="77777777" w:rsidR="009B5B67" w:rsidRPr="001A788C" w:rsidRDefault="009B5B67" w:rsidP="00703DD7">
            <w:pPr>
              <w:pStyle w:val="SubheaderNorm"/>
              <w:tabs>
                <w:tab w:val="clear" w:pos="0"/>
              </w:tabs>
            </w:pPr>
          </w:p>
        </w:tc>
      </w:tr>
    </w:tbl>
    <w:p w14:paraId="7F45FF6B" w14:textId="77777777" w:rsidR="009B5B67" w:rsidRPr="001A788C" w:rsidRDefault="009B5B67" w:rsidP="009B5B67">
      <w:pPr>
        <w:pStyle w:val="Heading2"/>
      </w:pPr>
      <w:r w:rsidRPr="001A788C">
        <w:t>Declaration</w:t>
      </w:r>
    </w:p>
    <w:p w14:paraId="3B64A182" w14:textId="77777777" w:rsidR="009B5B67" w:rsidRPr="001A788C" w:rsidRDefault="009B5B67" w:rsidP="009B5B67">
      <w:r w:rsidRPr="001A788C">
        <w:t xml:space="preserve">It is a criminal offence to – knowingly or recklessly – submit information that is false, misleading or deceptive. </w:t>
      </w:r>
    </w:p>
    <w:p w14:paraId="1E94D8F6" w14:textId="77777777" w:rsidR="009B5B67" w:rsidRPr="001A788C" w:rsidRDefault="009B5B67" w:rsidP="009B5B67">
      <w:r w:rsidRPr="001A788C">
        <w:t>If any information is inaccurate or incomplete this application may take longer to be processed.</w:t>
      </w:r>
    </w:p>
    <w:p w14:paraId="4F541BF3" w14:textId="77777777" w:rsidR="009B5B67" w:rsidRPr="001A788C" w:rsidRDefault="009B5B67" w:rsidP="009B5B67">
      <w:r w:rsidRPr="001A788C">
        <w:t xml:space="preserve">You must notify us immediately of any significant change to the information provided. If you do not, the application may take longer to be processed. It could also call into question the applicant's suitability and hence the suitability of the </w:t>
      </w:r>
      <w:r w:rsidRPr="00B17300">
        <w:t xml:space="preserve">proposed </w:t>
      </w:r>
      <w:r w:rsidRPr="004B2B1E">
        <w:t>UK</w:t>
      </w:r>
      <w:r w:rsidRPr="00B17300">
        <w:t xml:space="preserve"> ISPV</w:t>
      </w:r>
      <w:r w:rsidRPr="001A788C">
        <w:t xml:space="preserve"> to be authorised.</w:t>
      </w:r>
    </w:p>
    <w:p w14:paraId="68C11729" w14:textId="77777777" w:rsidR="009B5B67" w:rsidRPr="001A788C" w:rsidRDefault="009B5B67" w:rsidP="009B5B67">
      <w:pPr>
        <w:pStyle w:val="QuestionnoteChar"/>
        <w:spacing w:before="120" w:line="260" w:lineRule="exact"/>
        <w:ind w:hanging="567"/>
        <w:rPr>
          <w:rFonts w:cs="Arial"/>
          <w:sz w:val="20"/>
        </w:rPr>
      </w:pPr>
      <w:r w:rsidRPr="001A788C">
        <w:rPr>
          <w:rFonts w:cs="Arial"/>
          <w:sz w:val="20"/>
        </w:rPr>
        <w:tab/>
      </w:r>
      <w:r w:rsidRPr="001A788C">
        <w:rPr>
          <w:rFonts w:cs="Arial"/>
          <w:b/>
          <w:sz w:val="20"/>
        </w:rPr>
        <w:t>D1</w:t>
      </w:r>
      <w:r w:rsidRPr="001A788C">
        <w:rPr>
          <w:rFonts w:cs="Arial"/>
          <w:sz w:val="20"/>
        </w:rPr>
        <w:tab/>
        <w:t xml:space="preserve">  I am authorised to make this application for authorisation on behalf of the applicant named on the front of this form.</w:t>
      </w:r>
    </w:p>
    <w:p w14:paraId="52A27096" w14:textId="77777777" w:rsidR="009B5B67" w:rsidRPr="001A788C" w:rsidRDefault="009B5B67" w:rsidP="009B5B67">
      <w:pPr>
        <w:pStyle w:val="QuestionnoteChar"/>
        <w:spacing w:before="120" w:line="260" w:lineRule="exact"/>
        <w:ind w:hanging="567"/>
        <w:rPr>
          <w:rFonts w:cs="Arial"/>
          <w:sz w:val="20"/>
        </w:rPr>
      </w:pPr>
      <w:r w:rsidRPr="001A788C">
        <w:rPr>
          <w:rFonts w:cs="Arial"/>
          <w:sz w:val="20"/>
        </w:rPr>
        <w:tab/>
      </w:r>
      <w:r w:rsidRPr="001A788C">
        <w:rPr>
          <w:rFonts w:cs="Arial"/>
          <w:b/>
          <w:sz w:val="20"/>
        </w:rPr>
        <w:t>D2</w:t>
      </w:r>
      <w:r w:rsidRPr="001A788C">
        <w:rPr>
          <w:rFonts w:cs="Arial"/>
          <w:sz w:val="20"/>
        </w:rPr>
        <w:t xml:space="preserve">  </w:t>
      </w:r>
      <w:r w:rsidRPr="001A788C">
        <w:rPr>
          <w:rFonts w:cs="Arial"/>
          <w:sz w:val="20"/>
        </w:rPr>
        <w:tab/>
        <w:t>I attach the documents listed in Section 6.1 and I have taken all reasonable steps to ensure they are correct.</w:t>
      </w:r>
    </w:p>
    <w:p w14:paraId="3CC60B86" w14:textId="77777777" w:rsidR="009B5B67" w:rsidRPr="001A788C" w:rsidRDefault="009B5B67" w:rsidP="009B5B67">
      <w:pPr>
        <w:pStyle w:val="QuestionnoteChar"/>
        <w:spacing w:before="120" w:line="260" w:lineRule="exact"/>
        <w:ind w:hanging="567"/>
        <w:rPr>
          <w:rFonts w:cs="Arial"/>
          <w:sz w:val="20"/>
        </w:rPr>
      </w:pPr>
      <w:r w:rsidRPr="001A788C">
        <w:rPr>
          <w:rFonts w:cs="Arial"/>
          <w:sz w:val="20"/>
        </w:rPr>
        <w:tab/>
      </w:r>
      <w:r w:rsidRPr="001A788C">
        <w:rPr>
          <w:rFonts w:cs="Arial"/>
          <w:b/>
          <w:sz w:val="20"/>
        </w:rPr>
        <w:t xml:space="preserve">D3  </w:t>
      </w:r>
      <w:r w:rsidRPr="001A788C">
        <w:rPr>
          <w:rFonts w:cs="Arial"/>
          <w:sz w:val="20"/>
        </w:rPr>
        <w:tab/>
        <w:t>I confirm that the documents listed in Section 6.1 have been prepared to an appropriate standard and are available for immediate inspection by the regulators.</w:t>
      </w:r>
    </w:p>
    <w:p w14:paraId="14B4F623" w14:textId="77777777" w:rsidR="009B5B67" w:rsidRPr="001A788C" w:rsidRDefault="009B5B67" w:rsidP="009B5B67">
      <w:pPr>
        <w:pStyle w:val="QuestionnoteChar"/>
        <w:spacing w:before="120" w:line="260" w:lineRule="exact"/>
        <w:ind w:hanging="567"/>
        <w:rPr>
          <w:rFonts w:cs="Arial"/>
          <w:sz w:val="20"/>
        </w:rPr>
      </w:pPr>
      <w:r w:rsidRPr="001A788C">
        <w:rPr>
          <w:rFonts w:cs="Arial"/>
          <w:sz w:val="20"/>
        </w:rPr>
        <w:tab/>
      </w:r>
      <w:r w:rsidRPr="001A788C">
        <w:rPr>
          <w:rFonts w:cs="Arial"/>
          <w:b/>
          <w:sz w:val="20"/>
        </w:rPr>
        <w:t>D4</w:t>
      </w:r>
      <w:r w:rsidRPr="001A788C">
        <w:rPr>
          <w:rFonts w:cs="Arial"/>
          <w:sz w:val="20"/>
        </w:rPr>
        <w:tab/>
        <w:t xml:space="preserve">  I confirm that the information in this application is accurate and complete to the best of my knowledge and belief.</w:t>
      </w:r>
    </w:p>
    <w:p w14:paraId="7D536A1D" w14:textId="77777777" w:rsidR="009B5B67" w:rsidRPr="001A788C" w:rsidRDefault="009B5B67" w:rsidP="009B5B67">
      <w:pPr>
        <w:pStyle w:val="QuestionnoteChar"/>
        <w:spacing w:before="120" w:line="260" w:lineRule="exact"/>
        <w:ind w:hanging="567"/>
        <w:rPr>
          <w:rFonts w:cs="Arial"/>
          <w:sz w:val="20"/>
        </w:rPr>
      </w:pPr>
      <w:r w:rsidRPr="001A788C">
        <w:rPr>
          <w:rFonts w:cs="Arial"/>
          <w:sz w:val="20"/>
        </w:rPr>
        <w:tab/>
      </w:r>
      <w:r w:rsidRPr="001A788C">
        <w:rPr>
          <w:rFonts w:cs="Arial"/>
          <w:b/>
          <w:sz w:val="20"/>
        </w:rPr>
        <w:t xml:space="preserve">D5  </w:t>
      </w:r>
      <w:r w:rsidRPr="001A788C">
        <w:rPr>
          <w:rFonts w:cs="Arial"/>
          <w:sz w:val="20"/>
        </w:rPr>
        <w:tab/>
        <w:t>I authorise the regulators to make such enquiries and to seek such further information as it thinks appropriate to verify the information given on this form.</w:t>
      </w:r>
    </w:p>
    <w:p w14:paraId="041ACCBB" w14:textId="77777777" w:rsidR="009B5B67" w:rsidRPr="001A788C" w:rsidRDefault="009B5B67" w:rsidP="009B5B67">
      <w:pPr>
        <w:pStyle w:val="QuestionnoteChar"/>
        <w:spacing w:before="120" w:line="260" w:lineRule="exact"/>
        <w:ind w:hanging="567"/>
        <w:rPr>
          <w:rFonts w:cs="Arial"/>
          <w:sz w:val="20"/>
        </w:rPr>
      </w:pPr>
      <w:r w:rsidRPr="001A788C">
        <w:rPr>
          <w:rFonts w:cs="Arial"/>
          <w:sz w:val="20"/>
        </w:rPr>
        <w:tab/>
      </w:r>
      <w:r w:rsidRPr="001A788C">
        <w:rPr>
          <w:rFonts w:cs="Arial"/>
          <w:b/>
          <w:sz w:val="20"/>
        </w:rPr>
        <w:t xml:space="preserve">D6  </w:t>
      </w:r>
      <w:r w:rsidRPr="001A788C">
        <w:rPr>
          <w:rFonts w:cs="Arial"/>
          <w:sz w:val="20"/>
        </w:rPr>
        <w:tab/>
        <w:t>I understand that the regulators may require the applicant to provide further information or documents at any time after I have sent this application and before the applicant has been authorised.</w:t>
      </w:r>
    </w:p>
    <w:p w14:paraId="132CCE85" w14:textId="77777777" w:rsidR="009B5B67" w:rsidRPr="001A788C" w:rsidRDefault="009B5B67" w:rsidP="009B5B67">
      <w:pPr>
        <w:pStyle w:val="Heading2"/>
      </w:pPr>
      <w:r w:rsidRPr="001A788C">
        <w:t>Who must sign the declaration?</w:t>
      </w:r>
    </w:p>
    <w:p w14:paraId="38FB7AB7" w14:textId="77777777" w:rsidR="009B5B67" w:rsidRPr="001A788C" w:rsidRDefault="009B5B67" w:rsidP="009B5B67">
      <w:r w:rsidRPr="001A788C">
        <w:t>This declaration must be signed by the people who are responsible for making this application on behalf of the applicant.</w:t>
      </w:r>
    </w:p>
    <w:p w14:paraId="229F9360" w14:textId="77777777" w:rsidR="009B5B67" w:rsidRPr="001A788C" w:rsidRDefault="009B5B67" w:rsidP="009B5B67">
      <w:pPr>
        <w:pStyle w:val="Qsheading1"/>
        <w:tabs>
          <w:tab w:val="clear" w:pos="284"/>
          <w:tab w:val="left" w:pos="3969"/>
        </w:tabs>
        <w:rPr>
          <w:rFonts w:cs="Arial"/>
          <w:sz w:val="20"/>
        </w:rPr>
      </w:pPr>
      <w:r w:rsidRPr="001A788C">
        <w:rPr>
          <w:rFonts w:cs="Arial"/>
          <w:sz w:val="20"/>
        </w:rPr>
        <w:t>Signature one</w:t>
      </w:r>
      <w:r w:rsidRPr="001A788C">
        <w:rPr>
          <w:rFonts w:cs="Arial"/>
          <w:sz w:val="20"/>
        </w:rPr>
        <w:tab/>
        <w:t>Signature two</w:t>
      </w:r>
    </w:p>
    <w:tbl>
      <w:tblPr>
        <w:tblW w:w="924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714"/>
        <w:gridCol w:w="113"/>
        <w:gridCol w:w="3856"/>
      </w:tblGrid>
      <w:tr w:rsidR="009B5B67" w:rsidRPr="001A788C" w14:paraId="4E56F118" w14:textId="77777777" w:rsidTr="00703DD7">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5EE59BFF" w14:textId="77777777" w:rsidR="009B5B67" w:rsidRPr="001A788C" w:rsidRDefault="009B5B67" w:rsidP="00703DD7">
            <w:pPr>
              <w:pStyle w:val="QspromptChar"/>
              <w:keepNext/>
              <w:rPr>
                <w:rFonts w:cs="Arial"/>
                <w:sz w:val="20"/>
              </w:rPr>
            </w:pPr>
            <w:r w:rsidRPr="001A788C">
              <w:rPr>
                <w:rFonts w:cs="Arial"/>
                <w:sz w:val="20"/>
              </w:rPr>
              <w:t>Name</w:t>
            </w:r>
          </w:p>
        </w:tc>
        <w:tc>
          <w:tcPr>
            <w:tcW w:w="3714" w:type="dxa"/>
            <w:tcBorders>
              <w:left w:val="single" w:sz="4" w:space="0" w:color="auto"/>
              <w:bottom w:val="single" w:sz="4" w:space="0" w:color="auto"/>
            </w:tcBorders>
            <w:vAlign w:val="center"/>
          </w:tcPr>
          <w:p w14:paraId="299E6279" w14:textId="77777777" w:rsidR="009B5B67" w:rsidRPr="001A788C" w:rsidRDefault="009B5B67" w:rsidP="00703DD7">
            <w:pPr>
              <w:pStyle w:val="Question"/>
              <w:keepNext/>
              <w:tabs>
                <w:tab w:val="clear" w:pos="284"/>
                <w:tab w:val="left" w:pos="1418"/>
                <w:tab w:val="left" w:pos="2552"/>
              </w:tabs>
              <w:spacing w:before="0" w:after="0"/>
              <w:ind w:left="0" w:right="57" w:firstLine="0"/>
              <w:rPr>
                <w:rFonts w:cs="Arial"/>
                <w:sz w:val="20"/>
              </w:rPr>
            </w:pPr>
          </w:p>
        </w:tc>
        <w:tc>
          <w:tcPr>
            <w:tcW w:w="113" w:type="dxa"/>
            <w:tcBorders>
              <w:top w:val="nil"/>
              <w:left w:val="nil"/>
              <w:bottom w:val="nil"/>
            </w:tcBorders>
          </w:tcPr>
          <w:p w14:paraId="3C3497D2" w14:textId="77777777" w:rsidR="009B5B67" w:rsidRPr="001A788C" w:rsidRDefault="009B5B67" w:rsidP="00703DD7">
            <w:pPr>
              <w:pStyle w:val="Question"/>
              <w:keepNext/>
              <w:tabs>
                <w:tab w:val="clear" w:pos="284"/>
                <w:tab w:val="left" w:pos="1418"/>
                <w:tab w:val="left" w:pos="2552"/>
              </w:tabs>
              <w:spacing w:before="0"/>
              <w:ind w:left="28" w:firstLine="0"/>
              <w:rPr>
                <w:rFonts w:cs="Arial"/>
                <w:sz w:val="20"/>
              </w:rPr>
            </w:pPr>
          </w:p>
        </w:tc>
        <w:tc>
          <w:tcPr>
            <w:tcW w:w="3856" w:type="dxa"/>
            <w:tcBorders>
              <w:left w:val="nil"/>
              <w:bottom w:val="single" w:sz="4" w:space="0" w:color="auto"/>
            </w:tcBorders>
            <w:vAlign w:val="center"/>
          </w:tcPr>
          <w:p w14:paraId="48B1214A" w14:textId="77777777" w:rsidR="009B5B67" w:rsidRPr="001A788C" w:rsidRDefault="009B5B67" w:rsidP="00703DD7">
            <w:pPr>
              <w:pStyle w:val="Question"/>
              <w:keepNext/>
              <w:tabs>
                <w:tab w:val="clear" w:pos="284"/>
                <w:tab w:val="left" w:pos="1418"/>
                <w:tab w:val="left" w:pos="2552"/>
              </w:tabs>
              <w:spacing w:before="0" w:after="0"/>
              <w:ind w:left="0" w:right="57" w:firstLine="0"/>
              <w:rPr>
                <w:rFonts w:cs="Arial"/>
                <w:b/>
                <w:sz w:val="20"/>
              </w:rPr>
            </w:pPr>
          </w:p>
        </w:tc>
      </w:tr>
      <w:tr w:rsidR="009B5B67" w:rsidRPr="001A788C" w14:paraId="5DAE7BFE" w14:textId="77777777" w:rsidTr="00703DD7">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786BFE0E" w14:textId="77777777" w:rsidR="009B5B67" w:rsidRPr="001A788C" w:rsidRDefault="009B5B67" w:rsidP="00703DD7">
            <w:pPr>
              <w:pStyle w:val="QspromptChar"/>
              <w:keepNext/>
              <w:rPr>
                <w:rFonts w:cs="Arial"/>
                <w:sz w:val="20"/>
              </w:rPr>
            </w:pPr>
            <w:r w:rsidRPr="001A788C">
              <w:rPr>
                <w:rFonts w:cs="Arial"/>
                <w:sz w:val="20"/>
              </w:rPr>
              <w:t>Position</w:t>
            </w:r>
          </w:p>
        </w:tc>
        <w:tc>
          <w:tcPr>
            <w:tcW w:w="3714" w:type="dxa"/>
            <w:tcBorders>
              <w:left w:val="single" w:sz="4" w:space="0" w:color="auto"/>
              <w:bottom w:val="single" w:sz="4" w:space="0" w:color="auto"/>
            </w:tcBorders>
            <w:vAlign w:val="center"/>
          </w:tcPr>
          <w:p w14:paraId="61FE6535" w14:textId="77777777" w:rsidR="009B5B67" w:rsidRPr="001A788C" w:rsidRDefault="009B5B67" w:rsidP="00703DD7">
            <w:pPr>
              <w:pStyle w:val="Question"/>
              <w:keepNext/>
              <w:tabs>
                <w:tab w:val="clear" w:pos="284"/>
                <w:tab w:val="left" w:pos="1418"/>
                <w:tab w:val="left" w:pos="2552"/>
              </w:tabs>
              <w:spacing w:before="0" w:after="0"/>
              <w:ind w:left="0" w:right="57" w:firstLine="0"/>
              <w:rPr>
                <w:rFonts w:cs="Arial"/>
                <w:sz w:val="20"/>
              </w:rPr>
            </w:pPr>
          </w:p>
        </w:tc>
        <w:tc>
          <w:tcPr>
            <w:tcW w:w="113" w:type="dxa"/>
            <w:tcBorders>
              <w:top w:val="nil"/>
              <w:left w:val="nil"/>
              <w:bottom w:val="nil"/>
            </w:tcBorders>
          </w:tcPr>
          <w:p w14:paraId="777D817C" w14:textId="77777777" w:rsidR="009B5B67" w:rsidRPr="001A788C" w:rsidRDefault="009B5B67" w:rsidP="00703DD7">
            <w:pPr>
              <w:pStyle w:val="Question"/>
              <w:keepNext/>
              <w:tabs>
                <w:tab w:val="clear" w:pos="284"/>
                <w:tab w:val="left" w:pos="1418"/>
                <w:tab w:val="left" w:pos="2552"/>
              </w:tabs>
              <w:spacing w:before="0"/>
              <w:ind w:left="28" w:firstLine="0"/>
              <w:rPr>
                <w:rFonts w:cs="Arial"/>
                <w:sz w:val="20"/>
              </w:rPr>
            </w:pPr>
          </w:p>
        </w:tc>
        <w:tc>
          <w:tcPr>
            <w:tcW w:w="3856" w:type="dxa"/>
            <w:tcBorders>
              <w:left w:val="nil"/>
              <w:bottom w:val="single" w:sz="4" w:space="0" w:color="auto"/>
            </w:tcBorders>
            <w:vAlign w:val="center"/>
          </w:tcPr>
          <w:p w14:paraId="24DD6D15" w14:textId="77777777" w:rsidR="009B5B67" w:rsidRPr="001A788C" w:rsidRDefault="009B5B67" w:rsidP="00703DD7">
            <w:pPr>
              <w:pStyle w:val="Question"/>
              <w:keepNext/>
              <w:tabs>
                <w:tab w:val="clear" w:pos="284"/>
                <w:tab w:val="left" w:pos="1418"/>
                <w:tab w:val="left" w:pos="2552"/>
              </w:tabs>
              <w:spacing w:before="0" w:after="0"/>
              <w:ind w:left="0" w:right="57" w:firstLine="0"/>
              <w:rPr>
                <w:rFonts w:cs="Arial"/>
                <w:sz w:val="20"/>
              </w:rPr>
            </w:pPr>
          </w:p>
        </w:tc>
      </w:tr>
      <w:tr w:rsidR="009B5B67" w:rsidRPr="001A788C" w14:paraId="71BBEBB9" w14:textId="77777777" w:rsidTr="00703DD7">
        <w:trPr>
          <w:trHeight w:val="1191"/>
        </w:trPr>
        <w:tc>
          <w:tcPr>
            <w:tcW w:w="1560" w:type="dxa"/>
            <w:tcBorders>
              <w:top w:val="single" w:sz="4" w:space="0" w:color="auto"/>
              <w:left w:val="single" w:sz="4" w:space="0" w:color="auto"/>
              <w:bottom w:val="single" w:sz="4" w:space="0" w:color="auto"/>
              <w:right w:val="single" w:sz="4" w:space="0" w:color="auto"/>
            </w:tcBorders>
          </w:tcPr>
          <w:p w14:paraId="09D7B66A" w14:textId="77777777" w:rsidR="009B5B67" w:rsidRPr="001A788C" w:rsidRDefault="009B5B67" w:rsidP="00703DD7">
            <w:pPr>
              <w:pStyle w:val="QspromptChar"/>
              <w:keepNext/>
              <w:spacing w:before="40"/>
              <w:rPr>
                <w:rFonts w:cs="Arial"/>
                <w:sz w:val="20"/>
              </w:rPr>
            </w:pPr>
            <w:r w:rsidRPr="001A788C">
              <w:rPr>
                <w:rFonts w:cs="Arial"/>
                <w:sz w:val="20"/>
              </w:rPr>
              <w:t>Signature</w:t>
            </w:r>
          </w:p>
        </w:tc>
        <w:tc>
          <w:tcPr>
            <w:tcW w:w="3714" w:type="dxa"/>
            <w:tcBorders>
              <w:left w:val="single" w:sz="4" w:space="0" w:color="auto"/>
              <w:bottom w:val="single" w:sz="4" w:space="0" w:color="auto"/>
            </w:tcBorders>
          </w:tcPr>
          <w:p w14:paraId="337DACA4" w14:textId="77777777" w:rsidR="009B5B67" w:rsidRPr="001A788C" w:rsidRDefault="009B5B67" w:rsidP="00703DD7">
            <w:pPr>
              <w:pStyle w:val="Question"/>
              <w:keepNext/>
              <w:tabs>
                <w:tab w:val="clear" w:pos="284"/>
                <w:tab w:val="left" w:pos="1418"/>
                <w:tab w:val="left" w:pos="2552"/>
              </w:tabs>
              <w:ind w:left="0" w:firstLine="0"/>
              <w:rPr>
                <w:rFonts w:cs="Arial"/>
                <w:sz w:val="20"/>
              </w:rPr>
            </w:pPr>
          </w:p>
        </w:tc>
        <w:tc>
          <w:tcPr>
            <w:tcW w:w="113" w:type="dxa"/>
            <w:tcBorders>
              <w:top w:val="nil"/>
              <w:left w:val="nil"/>
              <w:bottom w:val="nil"/>
            </w:tcBorders>
          </w:tcPr>
          <w:p w14:paraId="7754E8E4" w14:textId="77777777" w:rsidR="009B5B67" w:rsidRPr="001A788C" w:rsidRDefault="009B5B67" w:rsidP="00703DD7">
            <w:pPr>
              <w:pStyle w:val="Question"/>
              <w:keepNext/>
              <w:tabs>
                <w:tab w:val="clear" w:pos="284"/>
                <w:tab w:val="left" w:pos="1418"/>
                <w:tab w:val="left" w:pos="2552"/>
              </w:tabs>
              <w:ind w:left="28" w:firstLine="0"/>
              <w:rPr>
                <w:rFonts w:cs="Arial"/>
                <w:sz w:val="20"/>
              </w:rPr>
            </w:pPr>
          </w:p>
        </w:tc>
        <w:tc>
          <w:tcPr>
            <w:tcW w:w="3856" w:type="dxa"/>
            <w:tcBorders>
              <w:left w:val="nil"/>
              <w:bottom w:val="single" w:sz="4" w:space="0" w:color="auto"/>
            </w:tcBorders>
          </w:tcPr>
          <w:p w14:paraId="0F776074" w14:textId="77777777" w:rsidR="009B5B67" w:rsidRPr="001A788C" w:rsidRDefault="009B5B67" w:rsidP="00703DD7">
            <w:pPr>
              <w:pStyle w:val="Question"/>
              <w:keepNext/>
              <w:tabs>
                <w:tab w:val="clear" w:pos="284"/>
                <w:tab w:val="left" w:pos="1418"/>
                <w:tab w:val="left" w:pos="2552"/>
              </w:tabs>
              <w:ind w:left="0" w:firstLine="0"/>
              <w:rPr>
                <w:rFonts w:cs="Arial"/>
                <w:sz w:val="20"/>
              </w:rPr>
            </w:pPr>
          </w:p>
        </w:tc>
      </w:tr>
      <w:tr w:rsidR="009B5B67" w:rsidRPr="003B5A1F" w14:paraId="72008108" w14:textId="77777777" w:rsidTr="00703DD7">
        <w:trPr>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514F1124" w14:textId="77777777" w:rsidR="009B5B67" w:rsidRPr="003B5A1F" w:rsidRDefault="009B5B67" w:rsidP="00703DD7">
            <w:pPr>
              <w:pStyle w:val="QspromptChar"/>
              <w:rPr>
                <w:rFonts w:cs="Arial"/>
                <w:sz w:val="20"/>
              </w:rPr>
            </w:pPr>
            <w:r w:rsidRPr="001A788C">
              <w:rPr>
                <w:rFonts w:cs="Arial"/>
                <w:sz w:val="20"/>
              </w:rPr>
              <w:t>Date (</w:t>
            </w:r>
            <w:r w:rsidRPr="001A788C">
              <w:rPr>
                <w:rFonts w:cs="Arial"/>
                <w:noProof/>
                <w:sz w:val="20"/>
              </w:rPr>
              <w:t>dd/mm/yy)</w:t>
            </w:r>
          </w:p>
        </w:tc>
        <w:tc>
          <w:tcPr>
            <w:tcW w:w="3714" w:type="dxa"/>
            <w:tcBorders>
              <w:left w:val="single" w:sz="4" w:space="0" w:color="auto"/>
              <w:bottom w:val="single" w:sz="4" w:space="0" w:color="auto"/>
            </w:tcBorders>
            <w:vAlign w:val="center"/>
          </w:tcPr>
          <w:p w14:paraId="61517282" w14:textId="77777777" w:rsidR="009B5B67" w:rsidRPr="003B5A1F" w:rsidRDefault="009B5B67" w:rsidP="00703DD7">
            <w:pPr>
              <w:pStyle w:val="Question"/>
              <w:tabs>
                <w:tab w:val="clear" w:pos="284"/>
                <w:tab w:val="left" w:pos="1418"/>
                <w:tab w:val="left" w:pos="2552"/>
              </w:tabs>
              <w:spacing w:before="0" w:after="0"/>
              <w:ind w:left="0" w:right="57" w:firstLine="0"/>
              <w:rPr>
                <w:rFonts w:cs="Arial"/>
                <w:sz w:val="20"/>
              </w:rPr>
            </w:pPr>
          </w:p>
        </w:tc>
        <w:tc>
          <w:tcPr>
            <w:tcW w:w="113" w:type="dxa"/>
            <w:tcBorders>
              <w:top w:val="nil"/>
              <w:left w:val="nil"/>
              <w:bottom w:val="nil"/>
            </w:tcBorders>
          </w:tcPr>
          <w:p w14:paraId="0CA2DCAA" w14:textId="77777777" w:rsidR="009B5B67" w:rsidRPr="003B5A1F" w:rsidRDefault="009B5B67" w:rsidP="00703DD7">
            <w:pPr>
              <w:pStyle w:val="Question"/>
              <w:tabs>
                <w:tab w:val="clear" w:pos="284"/>
                <w:tab w:val="left" w:pos="1418"/>
                <w:tab w:val="left" w:pos="2552"/>
              </w:tabs>
              <w:spacing w:before="0"/>
              <w:ind w:left="28" w:firstLine="0"/>
              <w:rPr>
                <w:rFonts w:cs="Arial"/>
                <w:sz w:val="20"/>
              </w:rPr>
            </w:pPr>
          </w:p>
        </w:tc>
        <w:tc>
          <w:tcPr>
            <w:tcW w:w="3856" w:type="dxa"/>
            <w:tcBorders>
              <w:left w:val="nil"/>
              <w:bottom w:val="single" w:sz="4" w:space="0" w:color="auto"/>
            </w:tcBorders>
            <w:vAlign w:val="center"/>
          </w:tcPr>
          <w:p w14:paraId="5EF82DC3" w14:textId="77777777" w:rsidR="009B5B67" w:rsidRPr="003B5A1F" w:rsidRDefault="009B5B67" w:rsidP="00703DD7">
            <w:pPr>
              <w:pStyle w:val="Question"/>
              <w:tabs>
                <w:tab w:val="clear" w:pos="284"/>
                <w:tab w:val="left" w:pos="1418"/>
                <w:tab w:val="left" w:pos="2552"/>
              </w:tabs>
              <w:spacing w:before="0" w:after="0"/>
              <w:ind w:left="0" w:right="57" w:firstLine="0"/>
              <w:rPr>
                <w:rFonts w:cs="Arial"/>
                <w:sz w:val="20"/>
              </w:rPr>
            </w:pPr>
          </w:p>
        </w:tc>
      </w:tr>
    </w:tbl>
    <w:p w14:paraId="1862FF07" w14:textId="77777777" w:rsidR="009B5B67" w:rsidRPr="003B5A1F" w:rsidRDefault="009B5B67" w:rsidP="009B5B67">
      <w:pPr>
        <w:pStyle w:val="SubHeading6"/>
        <w:numPr>
          <w:ilvl w:val="0"/>
          <w:numId w:val="0"/>
        </w:numPr>
      </w:pPr>
    </w:p>
    <w:p w14:paraId="5A9D33A9" w14:textId="77777777" w:rsidR="00BC329A" w:rsidRDefault="00BC329A"/>
    <w:sectPr w:rsidR="00BC329A" w:rsidSect="009B5B67">
      <w:pgSz w:w="11901" w:h="16846" w:code="9"/>
      <w:pgMar w:top="1701" w:right="680" w:bottom="907" w:left="3119"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F8CC" w14:textId="77777777" w:rsidR="001A2D0C" w:rsidRDefault="001A2D0C">
      <w:pPr>
        <w:spacing w:after="0" w:line="240" w:lineRule="auto"/>
      </w:pPr>
      <w:r>
        <w:separator/>
      </w:r>
    </w:p>
  </w:endnote>
  <w:endnote w:type="continuationSeparator" w:id="0">
    <w:p w14:paraId="159DF20C" w14:textId="77777777" w:rsidR="001A2D0C" w:rsidRDefault="001A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3198" w14:textId="1186F7B0" w:rsidR="00D902EF" w:rsidRPr="0071686A" w:rsidRDefault="009B5B67" w:rsidP="008655B5">
    <w:pPr>
      <w:pStyle w:val="Footer"/>
      <w:tabs>
        <w:tab w:val="clear" w:pos="4320"/>
        <w:tab w:val="right" w:pos="7797"/>
      </w:tabs>
      <w:ind w:left="-2127"/>
      <w:rPr>
        <w:sz w:val="16"/>
      </w:rPr>
    </w:pPr>
    <w:r w:rsidRPr="0071686A">
      <w:rPr>
        <w:noProof/>
        <w:sz w:val="16"/>
      </w:rPr>
      <mc:AlternateContent>
        <mc:Choice Requires="wps">
          <w:drawing>
            <wp:anchor distT="0" distB="0" distL="114300" distR="114300" simplePos="0" relativeHeight="251659264" behindDoc="0" locked="0" layoutInCell="0" allowOverlap="1" wp14:anchorId="28DE7168" wp14:editId="77500D40">
              <wp:simplePos x="0" y="0"/>
              <wp:positionH relativeFrom="margin">
                <wp:posOffset>-1380490</wp:posOffset>
              </wp:positionH>
              <wp:positionV relativeFrom="paragraph">
                <wp:posOffset>36195</wp:posOffset>
              </wp:positionV>
              <wp:extent cx="6467475" cy="0"/>
              <wp:effectExtent l="9525" t="17780" r="9525" b="10795"/>
              <wp:wrapNone/>
              <wp:docPr id="58115456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81D7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7pt,2.85pt" to="400.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" o:allowincell="f" strokecolor="#903" strokeweight="1.5pt">
              <w10:wrap anchorx="margin"/>
            </v:line>
          </w:pict>
        </mc:Fallback>
      </mc:AlternateContent>
    </w:r>
    <w:r w:rsidRPr="0071686A">
      <w:rPr>
        <w:sz w:val="16"/>
      </w:rPr>
      <w:t xml:space="preserve">   PRA/FCA</w:t>
    </w:r>
    <w:r w:rsidRPr="0071686A">
      <w:rPr>
        <w:i/>
        <w:sz w:val="16"/>
      </w:rPr>
      <w:t xml:space="preserve"> </w:t>
    </w:r>
    <w:r w:rsidRPr="0071686A">
      <w:rPr>
        <w:sz w:val="12"/>
      </w:rPr>
      <w:sym w:font="Wingdings" w:char="F06C"/>
    </w:r>
    <w:r w:rsidRPr="0071686A">
      <w:rPr>
        <w:sz w:val="16"/>
      </w:rPr>
      <w:t xml:space="preserve"> </w:t>
    </w:r>
    <w:r w:rsidRPr="004B2B1E">
      <w:rPr>
        <w:sz w:val="16"/>
      </w:rPr>
      <w:t>UK</w:t>
    </w:r>
    <w:r w:rsidRPr="0071686A">
      <w:rPr>
        <w:sz w:val="16"/>
      </w:rPr>
      <w:t xml:space="preserve"> ISPV Application Form </w:t>
    </w:r>
    <w:r w:rsidRPr="0071686A">
      <w:rPr>
        <w:sz w:val="12"/>
      </w:rPr>
      <w:sym w:font="Wingdings" w:char="F06C"/>
    </w:r>
    <w:r w:rsidRPr="0071686A">
      <w:rPr>
        <w:sz w:val="16"/>
      </w:rPr>
      <w:t xml:space="preserve"> 202</w:t>
    </w:r>
    <w:r w:rsidRPr="004B2B1E">
      <w:rPr>
        <w:sz w:val="16"/>
      </w:rPr>
      <w:t>4</w:t>
    </w:r>
    <w:r w:rsidRPr="0071686A">
      <w:rPr>
        <w:sz w:val="16"/>
      </w:rPr>
      <w:tab/>
      <w:t xml:space="preserve">page </w:t>
    </w:r>
    <w:r w:rsidRPr="0071686A">
      <w:rPr>
        <w:rStyle w:val="PageNumber"/>
        <w:sz w:val="16"/>
      </w:rPr>
      <w:fldChar w:fldCharType="begin"/>
    </w:r>
    <w:r w:rsidRPr="0071686A">
      <w:rPr>
        <w:rStyle w:val="PageNumber"/>
        <w:sz w:val="16"/>
      </w:rPr>
      <w:instrText xml:space="preserve"> PAGE </w:instrText>
    </w:r>
    <w:r w:rsidRPr="0071686A">
      <w:rPr>
        <w:rStyle w:val="PageNumber"/>
        <w:sz w:val="16"/>
      </w:rPr>
      <w:fldChar w:fldCharType="separate"/>
    </w:r>
    <w:r w:rsidRPr="0071686A">
      <w:rPr>
        <w:rStyle w:val="PageNumber"/>
        <w:noProof/>
        <w:sz w:val="16"/>
      </w:rPr>
      <w:t>20</w:t>
    </w:r>
    <w:r w:rsidRPr="0071686A">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DEA8" w14:textId="01D8E2DF" w:rsidR="00D902EF" w:rsidRPr="0071686A" w:rsidRDefault="009B5B67" w:rsidP="008655B5">
    <w:pPr>
      <w:pStyle w:val="Footer"/>
      <w:tabs>
        <w:tab w:val="clear" w:pos="4320"/>
        <w:tab w:val="right" w:pos="7797"/>
      </w:tabs>
      <w:ind w:left="-2127"/>
      <w:rPr>
        <w:sz w:val="16"/>
      </w:rPr>
    </w:pPr>
    <w:r w:rsidRPr="0071686A">
      <w:rPr>
        <w:noProof/>
        <w:sz w:val="16"/>
      </w:rPr>
      <mc:AlternateContent>
        <mc:Choice Requires="wps">
          <w:drawing>
            <wp:anchor distT="0" distB="0" distL="114300" distR="114300" simplePos="0" relativeHeight="251660288" behindDoc="0" locked="0" layoutInCell="0" allowOverlap="1" wp14:anchorId="78B16FA8" wp14:editId="281CBB0B">
              <wp:simplePos x="0" y="0"/>
              <wp:positionH relativeFrom="margin">
                <wp:posOffset>-1380490</wp:posOffset>
              </wp:positionH>
              <wp:positionV relativeFrom="paragraph">
                <wp:posOffset>36195</wp:posOffset>
              </wp:positionV>
              <wp:extent cx="6467475" cy="0"/>
              <wp:effectExtent l="9525" t="17780" r="9525" b="10795"/>
              <wp:wrapNone/>
              <wp:docPr id="12580544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56A2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7pt,2.85pt" to="400.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" o:allowincell="f" strokecolor="#903" strokeweight="1.5pt">
              <w10:wrap anchorx="margin"/>
            </v:line>
          </w:pict>
        </mc:Fallback>
      </mc:AlternateContent>
    </w:r>
    <w:r w:rsidRPr="0071686A">
      <w:rPr>
        <w:sz w:val="16"/>
      </w:rPr>
      <w:t xml:space="preserve">   PRA/FCA</w:t>
    </w:r>
    <w:r w:rsidRPr="0071686A">
      <w:rPr>
        <w:i/>
        <w:sz w:val="16"/>
      </w:rPr>
      <w:t xml:space="preserve"> </w:t>
    </w:r>
    <w:r w:rsidRPr="0071686A">
      <w:rPr>
        <w:sz w:val="12"/>
      </w:rPr>
      <w:sym w:font="Wingdings" w:char="F06C"/>
    </w:r>
    <w:r w:rsidRPr="0071686A">
      <w:rPr>
        <w:sz w:val="16"/>
      </w:rPr>
      <w:t xml:space="preserve"> </w:t>
    </w:r>
    <w:r w:rsidRPr="004B2B1E">
      <w:rPr>
        <w:sz w:val="16"/>
      </w:rPr>
      <w:t>UK</w:t>
    </w:r>
    <w:r w:rsidRPr="0071686A">
      <w:rPr>
        <w:sz w:val="16"/>
      </w:rPr>
      <w:t xml:space="preserve"> ISPV Application Form </w:t>
    </w:r>
    <w:r w:rsidRPr="0071686A">
      <w:rPr>
        <w:sz w:val="12"/>
      </w:rPr>
      <w:sym w:font="Wingdings" w:char="F06C"/>
    </w:r>
    <w:r w:rsidRPr="0071686A">
      <w:rPr>
        <w:sz w:val="16"/>
      </w:rPr>
      <w:t xml:space="preserve"> 202</w:t>
    </w:r>
    <w:r w:rsidRPr="004B2B1E">
      <w:rPr>
        <w:sz w:val="16"/>
      </w:rPr>
      <w:t>4</w:t>
    </w:r>
    <w:r w:rsidRPr="0071686A">
      <w:rPr>
        <w:sz w:val="16"/>
      </w:rPr>
      <w:tab/>
      <w:t xml:space="preserve">page </w:t>
    </w:r>
    <w:r w:rsidRPr="0071686A">
      <w:rPr>
        <w:rStyle w:val="PageNumber"/>
        <w:sz w:val="16"/>
      </w:rPr>
      <w:fldChar w:fldCharType="begin"/>
    </w:r>
    <w:r w:rsidRPr="0071686A">
      <w:rPr>
        <w:rStyle w:val="PageNumber"/>
        <w:sz w:val="16"/>
      </w:rPr>
      <w:instrText xml:space="preserve"> PAGE </w:instrText>
    </w:r>
    <w:r w:rsidRPr="0071686A">
      <w:rPr>
        <w:rStyle w:val="PageNumber"/>
        <w:sz w:val="16"/>
      </w:rPr>
      <w:fldChar w:fldCharType="separate"/>
    </w:r>
    <w:r w:rsidRPr="0071686A">
      <w:rPr>
        <w:rStyle w:val="PageNumber"/>
        <w:noProof/>
        <w:sz w:val="16"/>
      </w:rPr>
      <w:t>21</w:t>
    </w:r>
    <w:r w:rsidRPr="0071686A">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B63B" w14:textId="77777777" w:rsidR="001A2D0C" w:rsidRDefault="001A2D0C">
      <w:pPr>
        <w:spacing w:after="0" w:line="240" w:lineRule="auto"/>
      </w:pPr>
      <w:r>
        <w:separator/>
      </w:r>
    </w:p>
  </w:footnote>
  <w:footnote w:type="continuationSeparator" w:id="0">
    <w:p w14:paraId="336A175E" w14:textId="77777777" w:rsidR="001A2D0C" w:rsidRDefault="001A2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67CF" w14:textId="77777777" w:rsidR="00D902EF" w:rsidRPr="00455ED8" w:rsidRDefault="00D902EF" w:rsidP="00455ED8">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8F7F" w14:textId="77777777" w:rsidR="00D902EF" w:rsidRPr="00455ED8" w:rsidRDefault="0071686A" w:rsidP="00455ED8">
    <w:pPr>
      <w:pStyle w:val="Header"/>
      <w:jc w:val="right"/>
      <w:rPr>
        <w:b/>
        <w:sz w:val="16"/>
      </w:rPr>
    </w:pPr>
    <w:r>
      <w:rPr>
        <w:b/>
        <w:sz w:val="16"/>
      </w:rPr>
      <w:t>1 Core Details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14FD" w14:textId="77777777" w:rsidR="00D902EF" w:rsidRPr="00455ED8" w:rsidRDefault="0071686A" w:rsidP="00455ED8">
    <w:pPr>
      <w:pStyle w:val="Header"/>
      <w:jc w:val="right"/>
      <w:rPr>
        <w:b/>
        <w:sz w:val="16"/>
      </w:rPr>
    </w:pPr>
    <w:r>
      <w:rPr>
        <w:b/>
        <w:sz w:val="16"/>
      </w:rPr>
      <w:t>2 Scope of Permission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4BEB" w14:textId="77777777" w:rsidR="00D902EF" w:rsidRPr="00850D11" w:rsidRDefault="0071686A" w:rsidP="00850D11">
    <w:pPr>
      <w:pStyle w:val="Header"/>
      <w:jc w:val="right"/>
      <w:rPr>
        <w:b/>
        <w:sz w:val="16"/>
      </w:rPr>
    </w:pPr>
    <w:r>
      <w:rPr>
        <w:b/>
        <w:sz w:val="16"/>
      </w:rPr>
      <w:t>3 Funding, Risk Transfer and Subordination</w:t>
    </w:r>
  </w:p>
  <w:p w14:paraId="6BDB5B99" w14:textId="77777777" w:rsidR="00D902EF" w:rsidRPr="00850D11" w:rsidRDefault="00D902EF" w:rsidP="00850D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44CD" w14:textId="77777777" w:rsidR="00D902EF" w:rsidRPr="00850D11" w:rsidRDefault="0071686A" w:rsidP="00850D11">
    <w:pPr>
      <w:pStyle w:val="Header"/>
      <w:jc w:val="right"/>
      <w:rPr>
        <w:b/>
        <w:sz w:val="16"/>
      </w:rPr>
    </w:pPr>
    <w:r>
      <w:rPr>
        <w:b/>
        <w:sz w:val="16"/>
      </w:rPr>
      <w:t>4 Systems of Governance</w:t>
    </w:r>
  </w:p>
  <w:p w14:paraId="61F75B37" w14:textId="77777777" w:rsidR="00D902EF" w:rsidRPr="00850D11" w:rsidRDefault="00D902EF" w:rsidP="00850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74E"/>
    <w:multiLevelType w:val="hybridMultilevel"/>
    <w:tmpl w:val="234A55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8F7331"/>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2" w15:restartNumberingAfterBreak="0">
    <w:nsid w:val="098F76BF"/>
    <w:multiLevelType w:val="hybridMultilevel"/>
    <w:tmpl w:val="B08A2ADE"/>
    <w:lvl w:ilvl="0" w:tplc="E2E85CAE">
      <w:start w:val="1"/>
      <w:numFmt w:val="decimal"/>
      <w:pStyle w:val="Heading4"/>
      <w:lvlText w:val="2.%1"/>
      <w:lvlJc w:val="left"/>
      <w:pPr>
        <w:ind w:left="-1265"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3" w15:restartNumberingAfterBreak="0">
    <w:nsid w:val="0AD840B8"/>
    <w:multiLevelType w:val="hybridMultilevel"/>
    <w:tmpl w:val="A4908FD8"/>
    <w:lvl w:ilvl="0" w:tplc="F710D238">
      <w:start w:val="1"/>
      <w:numFmt w:val="decimal"/>
      <w:pStyle w:val="SubHeading5"/>
      <w:lvlText w:val="5.%1"/>
      <w:lvlJc w:val="left"/>
      <w:pPr>
        <w:ind w:left="-1265" w:hanging="360"/>
      </w:pPr>
      <w:rPr>
        <w:rFonts w:ascii="Arial" w:hAnsi="Arial" w:cs="Arial"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4" w15:restartNumberingAfterBreak="0">
    <w:nsid w:val="0FE73D78"/>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5" w15:restartNumberingAfterBreak="0">
    <w:nsid w:val="152444B0"/>
    <w:multiLevelType w:val="multilevel"/>
    <w:tmpl w:val="C05E658E"/>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73C1CF0"/>
    <w:multiLevelType w:val="hybridMultilevel"/>
    <w:tmpl w:val="954E5484"/>
    <w:lvl w:ilvl="0" w:tplc="D64CA81A">
      <w:start w:val="1"/>
      <w:numFmt w:val="decimal"/>
      <w:pStyle w:val="Heading5"/>
      <w:lvlText w:val="3.%1"/>
      <w:lvlJc w:val="left"/>
      <w:pPr>
        <w:ind w:left="-1265"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7" w15:restartNumberingAfterBreak="0">
    <w:nsid w:val="1DE6441A"/>
    <w:multiLevelType w:val="hybridMultilevel"/>
    <w:tmpl w:val="795AF634"/>
    <w:lvl w:ilvl="0" w:tplc="BD3E833E">
      <w:start w:val="1"/>
      <w:numFmt w:val="decimal"/>
      <w:pStyle w:val="Heading3"/>
      <w:lvlText w:val="1.%1"/>
      <w:lvlJc w:val="left"/>
      <w:pPr>
        <w:ind w:left="-1625" w:hanging="360"/>
      </w:pPr>
      <w:rPr>
        <w:rFonts w:hint="default"/>
      </w:rPr>
    </w:lvl>
    <w:lvl w:ilvl="1" w:tplc="8A5EAFA2">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15C22"/>
    <w:multiLevelType w:val="hybridMultilevel"/>
    <w:tmpl w:val="9F96ECAE"/>
    <w:lvl w:ilvl="0" w:tplc="6414B098">
      <w:start w:val="1"/>
      <w:numFmt w:val="decimal"/>
      <w:pStyle w:val="SubHeading6"/>
      <w:lvlText w:val="6.%1"/>
      <w:lvlJc w:val="left"/>
      <w:pPr>
        <w:ind w:left="-1265" w:hanging="360"/>
      </w:pPr>
      <w:rPr>
        <w:rFonts w:ascii="Arial" w:hAnsi="Arial" w:cs="Arial"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9" w15:restartNumberingAfterBreak="0">
    <w:nsid w:val="201D3AB6"/>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10" w15:restartNumberingAfterBreak="0">
    <w:nsid w:val="21520EA6"/>
    <w:multiLevelType w:val="multilevel"/>
    <w:tmpl w:val="6DC6CB0A"/>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11" w15:restartNumberingAfterBreak="0">
    <w:nsid w:val="22541627"/>
    <w:multiLevelType w:val="hybridMultilevel"/>
    <w:tmpl w:val="A2CC0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034F35"/>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13" w15:restartNumberingAfterBreak="0">
    <w:nsid w:val="2DE02251"/>
    <w:multiLevelType w:val="hybridMultilevel"/>
    <w:tmpl w:val="ADCA9A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4C611D"/>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15" w15:restartNumberingAfterBreak="0">
    <w:nsid w:val="3FDC1F18"/>
    <w:multiLevelType w:val="hybridMultilevel"/>
    <w:tmpl w:val="29FC0ACA"/>
    <w:name w:val="seq12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050507"/>
    <w:multiLevelType w:val="hybridMultilevel"/>
    <w:tmpl w:val="3F88CB6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3A3C8C"/>
    <w:multiLevelType w:val="multilevel"/>
    <w:tmpl w:val="A028CE6E"/>
    <w:lvl w:ilvl="0">
      <w:start w:val="1"/>
      <w:numFmt w:val="lowerRoman"/>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CF354B3"/>
    <w:multiLevelType w:val="hybridMultilevel"/>
    <w:tmpl w:val="20A48B44"/>
    <w:lvl w:ilvl="0" w:tplc="A300A7F0">
      <w:start w:val="1"/>
      <w:numFmt w:val="bullet"/>
      <w:lvlText w:val=""/>
      <w:lvlJc w:val="left"/>
      <w:pPr>
        <w:ind w:left="-1058" w:hanging="360"/>
      </w:pPr>
      <w:rPr>
        <w:rFonts w:ascii="Symbol" w:hAnsi="Symbol" w:hint="default"/>
        <w:b w:val="0"/>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19" w15:restartNumberingAfterBreak="0">
    <w:nsid w:val="50906EDF"/>
    <w:multiLevelType w:val="hybridMultilevel"/>
    <w:tmpl w:val="5D00452E"/>
    <w:lvl w:ilvl="0" w:tplc="A300A7F0">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67175"/>
    <w:multiLevelType w:val="multilevel"/>
    <w:tmpl w:val="A770EC6E"/>
    <w:lvl w:ilvl="0">
      <w:start w:val="1"/>
      <w:numFmt w:val="lowerLetter"/>
      <w:lvlText w:val="%1)"/>
      <w:lvlJc w:val="left"/>
      <w:pPr>
        <w:tabs>
          <w:tab w:val="num" w:pos="360"/>
        </w:tabs>
        <w:ind w:left="360" w:hanging="360"/>
      </w:pPr>
      <w:rPr>
        <w:rFonts w:hint="default"/>
        <w:b w:val="0"/>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21" w15:restartNumberingAfterBreak="0">
    <w:nsid w:val="518239E1"/>
    <w:multiLevelType w:val="hybridMultilevel"/>
    <w:tmpl w:val="7DD492F4"/>
    <w:lvl w:ilvl="0" w:tplc="173833A0">
      <w:start w:val="1"/>
      <w:numFmt w:val="decimal"/>
      <w:pStyle w:val="SubHeading4"/>
      <w:lvlText w:val="4.%1"/>
      <w:lvlJc w:val="left"/>
      <w:pPr>
        <w:ind w:left="-1265"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22" w15:restartNumberingAfterBreak="0">
    <w:nsid w:val="53DB51D7"/>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23" w15:restartNumberingAfterBreak="0">
    <w:nsid w:val="5472655A"/>
    <w:multiLevelType w:val="hybridMultilevel"/>
    <w:tmpl w:val="B24C86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1A7A3D"/>
    <w:multiLevelType w:val="hybridMultilevel"/>
    <w:tmpl w:val="A2CC0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9F4809"/>
    <w:multiLevelType w:val="hybridMultilevel"/>
    <w:tmpl w:val="F6D27912"/>
    <w:lvl w:ilvl="0" w:tplc="0860C0B8">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5BCC595F"/>
    <w:multiLevelType w:val="hybridMultilevel"/>
    <w:tmpl w:val="AF781F0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D071473"/>
    <w:multiLevelType w:val="multilevel"/>
    <w:tmpl w:val="935CC7F2"/>
    <w:styleLink w:val="Style1"/>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067E0A"/>
    <w:multiLevelType w:val="multilevel"/>
    <w:tmpl w:val="63681B9A"/>
    <w:lvl w:ilvl="0">
      <w:start w:val="1"/>
      <w:numFmt w:val="decimal"/>
      <w:pStyle w:val="PRASMALLChapterHeading"/>
      <w:lvlText w:val="%1"/>
      <w:lvlJc w:val="left"/>
      <w:pPr>
        <w:tabs>
          <w:tab w:val="num" w:pos="510"/>
        </w:tabs>
        <w:ind w:left="0" w:firstLine="0"/>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rPr>
    </w:lvl>
    <w:lvl w:ilvl="1">
      <w:start w:val="1"/>
      <w:numFmt w:val="decimal"/>
      <w:pStyle w:val="PRABodyTextSMALLChapterHeading"/>
      <w:suff w:val="nothing"/>
      <w:lvlText w:val="%1.%2  "/>
      <w:lvlJc w:val="left"/>
      <w:pPr>
        <w:ind w:left="710" w:firstLine="0"/>
      </w:pPr>
      <w:rPr>
        <w:rFonts w:hint="default"/>
        <w:b w:val="0"/>
      </w:rPr>
    </w:lvl>
    <w:lvl w:ilvl="2">
      <w:start w:val="1"/>
      <w:numFmt w:val="bullet"/>
      <w:lvlRestart w:val="0"/>
      <w:lvlText w:val=""/>
      <w:lvlJc w:val="left"/>
      <w:pPr>
        <w:tabs>
          <w:tab w:val="num" w:pos="397"/>
        </w:tabs>
        <w:ind w:left="397" w:hanging="397"/>
      </w:pPr>
      <w:rPr>
        <w:rFonts w:ascii="Symbol" w:hAnsi="Symbol" w:hint="default"/>
        <w:color w:val="auto"/>
      </w:rPr>
    </w:lvl>
    <w:lvl w:ilvl="3">
      <w:start w:val="1"/>
      <w:numFmt w:val="lowerLetter"/>
      <w:lvlRestart w:val="0"/>
      <w:lvlText w:val="(%4)"/>
      <w:lvlJc w:val="left"/>
      <w:pPr>
        <w:tabs>
          <w:tab w:val="num" w:pos="397"/>
        </w:tabs>
        <w:ind w:left="397"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none"/>
      <w:lvlRestart w:val="0"/>
      <w:suff w:val="nothing"/>
      <w:lvlText w:val=""/>
      <w:lvlJc w:val="left"/>
      <w:pPr>
        <w:ind w:left="397" w:firstLine="0"/>
      </w:pPr>
      <w:rPr>
        <w:rFonts w:hint="default"/>
      </w:rPr>
    </w:lvl>
    <w:lvl w:ilvl="6">
      <w:start w:val="1"/>
      <w:numFmt w:val="bullet"/>
      <w:lvlRestart w:val="0"/>
      <w:lvlText w:val="○"/>
      <w:lvlJc w:val="left"/>
      <w:pPr>
        <w:tabs>
          <w:tab w:val="num" w:pos="794"/>
        </w:tabs>
        <w:ind w:left="794" w:hanging="397"/>
      </w:pPr>
      <w:rPr>
        <w:rFonts w:ascii="Arial" w:hAnsi="Arial" w:hint="default"/>
        <w:color w:val="auto"/>
      </w:rPr>
    </w:lvl>
    <w:lvl w:ilvl="7">
      <w:start w:val="1"/>
      <w:numFmt w:val="lowerLetter"/>
      <w:lvlRestart w:val="0"/>
      <w:lvlText w:val="(%8)"/>
      <w:lvlJc w:val="left"/>
      <w:pPr>
        <w:tabs>
          <w:tab w:val="num" w:pos="794"/>
        </w:tabs>
        <w:ind w:left="794" w:hanging="397"/>
      </w:pPr>
      <w:rPr>
        <w:rFonts w:hint="default"/>
      </w:rPr>
    </w:lvl>
    <w:lvl w:ilvl="8">
      <w:start w:val="1"/>
      <w:numFmt w:val="lowerRoman"/>
      <w:lvlRestart w:val="0"/>
      <w:lvlText w:val="(%9)"/>
      <w:lvlJc w:val="left"/>
      <w:pPr>
        <w:tabs>
          <w:tab w:val="num" w:pos="794"/>
        </w:tabs>
        <w:ind w:left="794" w:hanging="397"/>
      </w:pPr>
      <w:rPr>
        <w:rFonts w:hint="default"/>
      </w:rPr>
    </w:lvl>
  </w:abstractNum>
  <w:abstractNum w:abstractNumId="2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5537E6"/>
    <w:multiLevelType w:val="hybridMultilevel"/>
    <w:tmpl w:val="433A6720"/>
    <w:lvl w:ilvl="0" w:tplc="A6CC879E">
      <w:start w:val="1"/>
      <w:numFmt w:val="lowerRoman"/>
      <w:lvlText w:val="(%1)"/>
      <w:lvlJc w:val="left"/>
      <w:pPr>
        <w:ind w:left="-414" w:hanging="72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31" w15:restartNumberingAfterBreak="0">
    <w:nsid w:val="6D023BAA"/>
    <w:multiLevelType w:val="hybridMultilevel"/>
    <w:tmpl w:val="DA102FAA"/>
    <w:lvl w:ilvl="0" w:tplc="FC06324C">
      <w:start w:val="1"/>
      <w:numFmt w:val="lowerRoman"/>
      <w:lvlText w:val="%1."/>
      <w:lvlJc w:val="right"/>
      <w:pPr>
        <w:ind w:left="-414" w:hanging="360"/>
      </w:pPr>
      <w:rPr>
        <w:b w:val="0"/>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2" w15:restartNumberingAfterBreak="0">
    <w:nsid w:val="700D74DE"/>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3" w15:restartNumberingAfterBreak="0">
    <w:nsid w:val="775B3A36"/>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4" w15:restartNumberingAfterBreak="0">
    <w:nsid w:val="7ADE5A8A"/>
    <w:multiLevelType w:val="hybridMultilevel"/>
    <w:tmpl w:val="50A2B5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598294063">
    <w:abstractNumId w:val="28"/>
  </w:num>
  <w:num w:numId="2" w16cid:durableId="1057048402">
    <w:abstractNumId w:val="29"/>
  </w:num>
  <w:num w:numId="3" w16cid:durableId="1643658043">
    <w:abstractNumId w:val="27"/>
  </w:num>
  <w:num w:numId="4" w16cid:durableId="193733695">
    <w:abstractNumId w:val="34"/>
  </w:num>
  <w:num w:numId="5" w16cid:durableId="1118374824">
    <w:abstractNumId w:val="23"/>
  </w:num>
  <w:num w:numId="6" w16cid:durableId="1775713609">
    <w:abstractNumId w:val="16"/>
  </w:num>
  <w:num w:numId="7" w16cid:durableId="1265727949">
    <w:abstractNumId w:val="25"/>
  </w:num>
  <w:num w:numId="8" w16cid:durableId="14771396">
    <w:abstractNumId w:val="26"/>
  </w:num>
  <w:num w:numId="9" w16cid:durableId="46994917">
    <w:abstractNumId w:val="7"/>
  </w:num>
  <w:num w:numId="10" w16cid:durableId="747924464">
    <w:abstractNumId w:val="19"/>
  </w:num>
  <w:num w:numId="11" w16cid:durableId="883755038">
    <w:abstractNumId w:val="2"/>
  </w:num>
  <w:num w:numId="12" w16cid:durableId="280888563">
    <w:abstractNumId w:val="6"/>
  </w:num>
  <w:num w:numId="13" w16cid:durableId="476604581">
    <w:abstractNumId w:val="12"/>
  </w:num>
  <w:num w:numId="14" w16cid:durableId="1463503410">
    <w:abstractNumId w:val="17"/>
  </w:num>
  <w:num w:numId="15" w16cid:durableId="332998381">
    <w:abstractNumId w:val="18"/>
  </w:num>
  <w:num w:numId="16" w16cid:durableId="2101288236">
    <w:abstractNumId w:val="33"/>
  </w:num>
  <w:num w:numId="17" w16cid:durableId="1715691996">
    <w:abstractNumId w:val="14"/>
  </w:num>
  <w:num w:numId="18" w16cid:durableId="6907218">
    <w:abstractNumId w:val="32"/>
  </w:num>
  <w:num w:numId="19" w16cid:durableId="1097091738">
    <w:abstractNumId w:val="21"/>
  </w:num>
  <w:num w:numId="20" w16cid:durableId="798303651">
    <w:abstractNumId w:val="9"/>
  </w:num>
  <w:num w:numId="21" w16cid:durableId="192231431">
    <w:abstractNumId w:val="5"/>
  </w:num>
  <w:num w:numId="22" w16cid:durableId="917635339">
    <w:abstractNumId w:val="22"/>
  </w:num>
  <w:num w:numId="23" w16cid:durableId="1143350705">
    <w:abstractNumId w:val="4"/>
  </w:num>
  <w:num w:numId="24" w16cid:durableId="853110204">
    <w:abstractNumId w:val="20"/>
  </w:num>
  <w:num w:numId="25" w16cid:durableId="318339908">
    <w:abstractNumId w:val="1"/>
  </w:num>
  <w:num w:numId="26" w16cid:durableId="607010606">
    <w:abstractNumId w:val="10"/>
  </w:num>
  <w:num w:numId="27" w16cid:durableId="2046053399">
    <w:abstractNumId w:val="15"/>
  </w:num>
  <w:num w:numId="28" w16cid:durableId="1371102640">
    <w:abstractNumId w:val="3"/>
  </w:num>
  <w:num w:numId="29" w16cid:durableId="13852263">
    <w:abstractNumId w:val="8"/>
  </w:num>
  <w:num w:numId="30" w16cid:durableId="1656567721">
    <w:abstractNumId w:val="13"/>
  </w:num>
  <w:num w:numId="31" w16cid:durableId="533231200">
    <w:abstractNumId w:val="24"/>
  </w:num>
  <w:num w:numId="32" w16cid:durableId="339622467">
    <w:abstractNumId w:val="0"/>
  </w:num>
  <w:num w:numId="33" w16cid:durableId="1452553998">
    <w:abstractNumId w:val="11"/>
  </w:num>
  <w:num w:numId="34" w16cid:durableId="1576476418">
    <w:abstractNumId w:val="31"/>
  </w:num>
  <w:num w:numId="35" w16cid:durableId="12140034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67"/>
    <w:rsid w:val="001457DC"/>
    <w:rsid w:val="00165DCE"/>
    <w:rsid w:val="001A2D0C"/>
    <w:rsid w:val="002A5F49"/>
    <w:rsid w:val="004B2B1E"/>
    <w:rsid w:val="005957CF"/>
    <w:rsid w:val="0059666A"/>
    <w:rsid w:val="0071686A"/>
    <w:rsid w:val="009B5B67"/>
    <w:rsid w:val="00A66E79"/>
    <w:rsid w:val="00B17300"/>
    <w:rsid w:val="00BC329A"/>
    <w:rsid w:val="00D902EF"/>
    <w:rsid w:val="00DB58DA"/>
    <w:rsid w:val="00F3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54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67"/>
    <w:pPr>
      <w:spacing w:after="80" w:line="260" w:lineRule="exact"/>
      <w:ind w:left="-1418"/>
    </w:pPr>
    <w:rPr>
      <w:rFonts w:ascii="Arial" w:eastAsia="Times New Roman" w:hAnsi="Arial" w:cs="Times New Roman"/>
      <w:kern w:val="0"/>
      <w:sz w:val="20"/>
      <w:szCs w:val="20"/>
      <w:lang w:eastAsia="en-GB"/>
      <w14:ligatures w14:val="none"/>
    </w:rPr>
  </w:style>
  <w:style w:type="paragraph" w:styleId="Heading1">
    <w:name w:val="heading 1"/>
    <w:aliases w:val="~SectionHeading"/>
    <w:basedOn w:val="Normal"/>
    <w:next w:val="Normal"/>
    <w:link w:val="Heading1Char"/>
    <w:uiPriority w:val="9"/>
    <w:qFormat/>
    <w:rsid w:val="009B5B67"/>
    <w:pPr>
      <w:keepNext/>
      <w:tabs>
        <w:tab w:val="left" w:pos="284"/>
      </w:tabs>
      <w:spacing w:before="240" w:after="360" w:line="380" w:lineRule="exact"/>
      <w:outlineLvl w:val="0"/>
    </w:pPr>
    <w:rPr>
      <w:b/>
      <w:sz w:val="30"/>
    </w:rPr>
  </w:style>
  <w:style w:type="paragraph" w:styleId="Heading2">
    <w:name w:val="heading 2"/>
    <w:aliases w:val="SubHeading"/>
    <w:basedOn w:val="Normal"/>
    <w:next w:val="Normal"/>
    <w:link w:val="Heading2Char"/>
    <w:qFormat/>
    <w:rsid w:val="009B5B67"/>
    <w:pPr>
      <w:keepNext/>
      <w:tabs>
        <w:tab w:val="left" w:pos="284"/>
      </w:tabs>
      <w:spacing w:before="240" w:after="0" w:line="320" w:lineRule="exact"/>
      <w:outlineLvl w:val="1"/>
    </w:pPr>
    <w:rPr>
      <w:b/>
      <w:sz w:val="24"/>
    </w:rPr>
  </w:style>
  <w:style w:type="paragraph" w:styleId="Heading3">
    <w:name w:val="heading 3"/>
    <w:aliases w:val="SubHeading1"/>
    <w:basedOn w:val="Normal"/>
    <w:next w:val="Normal"/>
    <w:link w:val="Heading3Char"/>
    <w:qFormat/>
    <w:rsid w:val="009B5B67"/>
    <w:pPr>
      <w:keepNext/>
      <w:numPr>
        <w:numId w:val="9"/>
      </w:numPr>
      <w:tabs>
        <w:tab w:val="left" w:pos="-1418"/>
        <w:tab w:val="left" w:pos="-1134"/>
        <w:tab w:val="left" w:pos="-284"/>
        <w:tab w:val="left" w:pos="-142"/>
        <w:tab w:val="left" w:pos="284"/>
      </w:tabs>
      <w:spacing w:before="120"/>
      <w:ind w:left="-1418" w:hanging="567"/>
      <w:outlineLvl w:val="2"/>
    </w:pPr>
    <w:rPr>
      <w:b/>
    </w:rPr>
  </w:style>
  <w:style w:type="paragraph" w:styleId="Heading4">
    <w:name w:val="heading 4"/>
    <w:aliases w:val="SubHeading2"/>
    <w:basedOn w:val="Normal"/>
    <w:next w:val="Normal"/>
    <w:link w:val="Heading4Char"/>
    <w:qFormat/>
    <w:rsid w:val="009B5B67"/>
    <w:pPr>
      <w:keepNext/>
      <w:numPr>
        <w:numId w:val="11"/>
      </w:numPr>
      <w:tabs>
        <w:tab w:val="left" w:pos="-1418"/>
        <w:tab w:val="left" w:pos="-1134"/>
        <w:tab w:val="left" w:pos="-284"/>
        <w:tab w:val="left" w:pos="-142"/>
        <w:tab w:val="left" w:pos="284"/>
      </w:tabs>
      <w:spacing w:before="120"/>
      <w:ind w:left="-1418" w:hanging="567"/>
      <w:outlineLvl w:val="3"/>
    </w:pPr>
    <w:rPr>
      <w:b/>
    </w:rPr>
  </w:style>
  <w:style w:type="paragraph" w:styleId="Heading5">
    <w:name w:val="heading 5"/>
    <w:aliases w:val="SubHeading3"/>
    <w:basedOn w:val="Heading4"/>
    <w:next w:val="Normal"/>
    <w:link w:val="Heading5Char"/>
    <w:qFormat/>
    <w:rsid w:val="009B5B67"/>
    <w:pPr>
      <w:numPr>
        <w:numId w:val="12"/>
      </w:numPr>
      <w:ind w:left="-1418" w:hanging="567"/>
      <w:outlineLvl w:val="4"/>
    </w:pPr>
  </w:style>
  <w:style w:type="paragraph" w:styleId="Heading9">
    <w:name w:val="heading 9"/>
    <w:aliases w:val="Info heading 1"/>
    <w:next w:val="Normal"/>
    <w:link w:val="Heading9Char"/>
    <w:qFormat/>
    <w:rsid w:val="009B5B67"/>
    <w:pPr>
      <w:keepNext/>
      <w:spacing w:after="0" w:line="240" w:lineRule="auto"/>
      <w:ind w:left="2268"/>
      <w:outlineLvl w:val="8"/>
    </w:pPr>
    <w:rPr>
      <w:rFonts w:ascii="Courier" w:eastAsia="Times New Roman" w:hAnsi="Courier" w:cs="Times New Roman"/>
      <w:b/>
      <w:noProof/>
      <w:kern w:val="0"/>
      <w:sz w:val="28"/>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9"/>
    <w:rsid w:val="009B5B67"/>
    <w:rPr>
      <w:rFonts w:ascii="Arial" w:eastAsia="Times New Roman" w:hAnsi="Arial" w:cs="Times New Roman"/>
      <w:b/>
      <w:kern w:val="0"/>
      <w:sz w:val="30"/>
      <w:szCs w:val="20"/>
      <w:lang w:eastAsia="en-GB"/>
      <w14:ligatures w14:val="none"/>
    </w:rPr>
  </w:style>
  <w:style w:type="character" w:customStyle="1" w:styleId="Heading2Char">
    <w:name w:val="Heading 2 Char"/>
    <w:aliases w:val="SubHeading Char"/>
    <w:basedOn w:val="DefaultParagraphFont"/>
    <w:link w:val="Heading2"/>
    <w:rsid w:val="009B5B67"/>
    <w:rPr>
      <w:rFonts w:ascii="Arial" w:eastAsia="Times New Roman" w:hAnsi="Arial" w:cs="Times New Roman"/>
      <w:b/>
      <w:kern w:val="0"/>
      <w:sz w:val="24"/>
      <w:szCs w:val="20"/>
      <w:lang w:eastAsia="en-GB"/>
      <w14:ligatures w14:val="none"/>
    </w:rPr>
  </w:style>
  <w:style w:type="character" w:customStyle="1" w:styleId="Heading3Char">
    <w:name w:val="Heading 3 Char"/>
    <w:aliases w:val="SubHeading1 Char"/>
    <w:basedOn w:val="DefaultParagraphFont"/>
    <w:link w:val="Heading3"/>
    <w:rsid w:val="009B5B67"/>
    <w:rPr>
      <w:rFonts w:ascii="Arial" w:eastAsia="Times New Roman" w:hAnsi="Arial" w:cs="Times New Roman"/>
      <w:b/>
      <w:kern w:val="0"/>
      <w:sz w:val="20"/>
      <w:szCs w:val="20"/>
      <w:lang w:eastAsia="en-GB"/>
      <w14:ligatures w14:val="none"/>
    </w:rPr>
  </w:style>
  <w:style w:type="character" w:customStyle="1" w:styleId="Heading4Char">
    <w:name w:val="Heading 4 Char"/>
    <w:aliases w:val="SubHeading2 Char"/>
    <w:basedOn w:val="DefaultParagraphFont"/>
    <w:link w:val="Heading4"/>
    <w:rsid w:val="009B5B67"/>
    <w:rPr>
      <w:rFonts w:ascii="Arial" w:eastAsia="Times New Roman" w:hAnsi="Arial" w:cs="Times New Roman"/>
      <w:b/>
      <w:kern w:val="0"/>
      <w:sz w:val="20"/>
      <w:szCs w:val="20"/>
      <w:lang w:eastAsia="en-GB"/>
      <w14:ligatures w14:val="none"/>
    </w:rPr>
  </w:style>
  <w:style w:type="character" w:customStyle="1" w:styleId="Heading5Char">
    <w:name w:val="Heading 5 Char"/>
    <w:aliases w:val="SubHeading3 Char"/>
    <w:basedOn w:val="DefaultParagraphFont"/>
    <w:link w:val="Heading5"/>
    <w:rsid w:val="009B5B67"/>
    <w:rPr>
      <w:rFonts w:ascii="Arial" w:eastAsia="Times New Roman" w:hAnsi="Arial" w:cs="Times New Roman"/>
      <w:b/>
      <w:kern w:val="0"/>
      <w:sz w:val="20"/>
      <w:szCs w:val="20"/>
      <w:lang w:eastAsia="en-GB"/>
      <w14:ligatures w14:val="none"/>
    </w:rPr>
  </w:style>
  <w:style w:type="character" w:customStyle="1" w:styleId="Heading9Char">
    <w:name w:val="Heading 9 Char"/>
    <w:aliases w:val="Info heading 1 Char"/>
    <w:basedOn w:val="DefaultParagraphFont"/>
    <w:link w:val="Heading9"/>
    <w:rsid w:val="009B5B67"/>
    <w:rPr>
      <w:rFonts w:ascii="Courier" w:eastAsia="Times New Roman" w:hAnsi="Courier" w:cs="Times New Roman"/>
      <w:b/>
      <w:noProof/>
      <w:kern w:val="0"/>
      <w:sz w:val="28"/>
      <w:szCs w:val="20"/>
      <w:lang w:eastAsia="en-GB"/>
      <w14:ligatures w14:val="none"/>
    </w:rPr>
  </w:style>
  <w:style w:type="paragraph" w:styleId="Header">
    <w:name w:val="header"/>
    <w:basedOn w:val="Normal"/>
    <w:link w:val="HeaderChar"/>
    <w:rsid w:val="009B5B67"/>
    <w:pPr>
      <w:tabs>
        <w:tab w:val="center" w:pos="4320"/>
        <w:tab w:val="right" w:pos="8640"/>
      </w:tabs>
    </w:pPr>
  </w:style>
  <w:style w:type="character" w:customStyle="1" w:styleId="HeaderChar">
    <w:name w:val="Header Char"/>
    <w:basedOn w:val="DefaultParagraphFont"/>
    <w:link w:val="Header"/>
    <w:rsid w:val="009B5B67"/>
    <w:rPr>
      <w:rFonts w:ascii="Arial" w:eastAsia="Times New Roman" w:hAnsi="Arial" w:cs="Times New Roman"/>
      <w:kern w:val="0"/>
      <w:sz w:val="20"/>
      <w:szCs w:val="20"/>
      <w:lang w:eastAsia="en-GB"/>
      <w14:ligatures w14:val="none"/>
    </w:rPr>
  </w:style>
  <w:style w:type="paragraph" w:styleId="Footer">
    <w:name w:val="footer"/>
    <w:basedOn w:val="Normal"/>
    <w:link w:val="FooterChar"/>
    <w:rsid w:val="009B5B67"/>
    <w:pPr>
      <w:tabs>
        <w:tab w:val="center" w:pos="4320"/>
        <w:tab w:val="right" w:pos="8640"/>
      </w:tabs>
    </w:pPr>
  </w:style>
  <w:style w:type="character" w:customStyle="1" w:styleId="FooterChar">
    <w:name w:val="Footer Char"/>
    <w:basedOn w:val="DefaultParagraphFont"/>
    <w:link w:val="Footer"/>
    <w:rsid w:val="009B5B67"/>
    <w:rPr>
      <w:rFonts w:ascii="Arial" w:eastAsia="Times New Roman" w:hAnsi="Arial" w:cs="Times New Roman"/>
      <w:kern w:val="0"/>
      <w:sz w:val="20"/>
      <w:szCs w:val="20"/>
      <w:lang w:eastAsia="en-GB"/>
      <w14:ligatures w14:val="none"/>
    </w:rPr>
  </w:style>
  <w:style w:type="character" w:styleId="PageNumber">
    <w:name w:val="page number"/>
    <w:basedOn w:val="DefaultParagraphFont"/>
    <w:rsid w:val="009B5B67"/>
  </w:style>
  <w:style w:type="paragraph" w:styleId="BodyText">
    <w:name w:val="Body Text"/>
    <w:basedOn w:val="Normal"/>
    <w:link w:val="BodyTextChar"/>
    <w:rsid w:val="009B5B67"/>
    <w:pPr>
      <w:tabs>
        <w:tab w:val="left" w:pos="284"/>
      </w:tabs>
      <w:spacing w:before="80" w:after="20" w:line="220" w:lineRule="exact"/>
    </w:pPr>
    <w:rPr>
      <w:sz w:val="16"/>
    </w:rPr>
  </w:style>
  <w:style w:type="character" w:customStyle="1" w:styleId="BodyTextChar">
    <w:name w:val="Body Text Char"/>
    <w:basedOn w:val="DefaultParagraphFont"/>
    <w:link w:val="BodyText"/>
    <w:rsid w:val="009B5B67"/>
    <w:rPr>
      <w:rFonts w:ascii="Arial" w:eastAsia="Times New Roman" w:hAnsi="Arial" w:cs="Times New Roman"/>
      <w:kern w:val="0"/>
      <w:sz w:val="16"/>
      <w:szCs w:val="20"/>
      <w:lang w:eastAsia="en-GB"/>
      <w14:ligatures w14:val="none"/>
    </w:rPr>
  </w:style>
  <w:style w:type="character" w:styleId="Hyperlink">
    <w:name w:val="Hyperlink"/>
    <w:rsid w:val="009B5B67"/>
    <w:rPr>
      <w:color w:val="0000FF"/>
      <w:u w:val="single"/>
    </w:rPr>
  </w:style>
  <w:style w:type="paragraph" w:styleId="BodyText2">
    <w:name w:val="Body Text 2"/>
    <w:basedOn w:val="Normal"/>
    <w:link w:val="BodyText2Char"/>
    <w:rsid w:val="009B5B67"/>
    <w:rPr>
      <w:b/>
    </w:rPr>
  </w:style>
  <w:style w:type="character" w:customStyle="1" w:styleId="BodyText2Char">
    <w:name w:val="Body Text 2 Char"/>
    <w:basedOn w:val="DefaultParagraphFont"/>
    <w:link w:val="BodyText2"/>
    <w:rsid w:val="009B5B67"/>
    <w:rPr>
      <w:rFonts w:ascii="Arial" w:eastAsia="Times New Roman" w:hAnsi="Arial" w:cs="Times New Roman"/>
      <w:b/>
      <w:kern w:val="0"/>
      <w:sz w:val="20"/>
      <w:szCs w:val="20"/>
      <w:lang w:eastAsia="en-GB"/>
      <w14:ligatures w14:val="none"/>
    </w:rPr>
  </w:style>
  <w:style w:type="character" w:customStyle="1" w:styleId="Definedterm">
    <w:name w:val="Defined term"/>
    <w:rsid w:val="009B5B67"/>
    <w:rPr>
      <w:i/>
    </w:rPr>
  </w:style>
  <w:style w:type="character" w:styleId="FollowedHyperlink">
    <w:name w:val="FollowedHyperlink"/>
    <w:rsid w:val="009B5B67"/>
    <w:rPr>
      <w:color w:val="800080"/>
      <w:u w:val="single"/>
    </w:rPr>
  </w:style>
  <w:style w:type="paragraph" w:customStyle="1" w:styleId="Normalbold">
    <w:name w:val="Normal bold"/>
    <w:basedOn w:val="Normal"/>
    <w:rsid w:val="009B5B67"/>
    <w:rPr>
      <w:b/>
    </w:rPr>
  </w:style>
  <w:style w:type="paragraph" w:customStyle="1" w:styleId="Note">
    <w:name w:val="Note"/>
    <w:basedOn w:val="Normal"/>
    <w:rsid w:val="009B5B67"/>
    <w:pPr>
      <w:tabs>
        <w:tab w:val="left" w:pos="284"/>
      </w:tabs>
      <w:spacing w:before="40" w:after="20"/>
    </w:pPr>
    <w:rPr>
      <w:i/>
    </w:rPr>
  </w:style>
  <w:style w:type="paragraph" w:customStyle="1" w:styleId="Normalbullet">
    <w:name w:val="Normal bullet"/>
    <w:basedOn w:val="Normal"/>
    <w:rsid w:val="009B5B67"/>
    <w:pPr>
      <w:ind w:left="227" w:hanging="227"/>
    </w:pPr>
  </w:style>
  <w:style w:type="paragraph" w:customStyle="1" w:styleId="Sectionheading">
    <w:name w:val="Section heading"/>
    <w:link w:val="SectionheadingChar"/>
    <w:rsid w:val="009B5B67"/>
    <w:pPr>
      <w:spacing w:before="240" w:after="0" w:line="380" w:lineRule="exact"/>
    </w:pPr>
    <w:rPr>
      <w:rFonts w:ascii="Arial" w:eastAsia="Times New Roman" w:hAnsi="Arial" w:cs="Times New Roman"/>
      <w:b/>
      <w:noProof/>
      <w:kern w:val="0"/>
      <w:sz w:val="30"/>
      <w:szCs w:val="20"/>
      <w:lang w:eastAsia="en-GB"/>
      <w14:ligatures w14:val="none"/>
    </w:rPr>
  </w:style>
  <w:style w:type="paragraph" w:customStyle="1" w:styleId="Whyweask">
    <w:name w:val="Why we ask"/>
    <w:basedOn w:val="Normal"/>
    <w:rsid w:val="009B5B67"/>
    <w:pPr>
      <w:spacing w:before="240"/>
    </w:pPr>
    <w:rPr>
      <w:b/>
    </w:rPr>
  </w:style>
  <w:style w:type="paragraph" w:customStyle="1" w:styleId="Sectionnumber">
    <w:name w:val="Section number"/>
    <w:basedOn w:val="Normal"/>
    <w:rsid w:val="009B5B67"/>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rsid w:val="009B5B67"/>
    <w:pPr>
      <w:spacing w:before="40"/>
    </w:pPr>
  </w:style>
  <w:style w:type="paragraph" w:customStyle="1" w:styleId="Question">
    <w:name w:val="Question"/>
    <w:basedOn w:val="Heading1"/>
    <w:link w:val="QuestionChar1"/>
    <w:rsid w:val="009B5B67"/>
    <w:pPr>
      <w:keepNext w:val="0"/>
      <w:tabs>
        <w:tab w:val="right" w:pos="-142"/>
      </w:tabs>
      <w:spacing w:before="180" w:after="40" w:line="220" w:lineRule="exact"/>
      <w:ind w:right="731" w:hanging="567"/>
    </w:pPr>
    <w:rPr>
      <w:b w:val="0"/>
      <w:sz w:val="18"/>
    </w:rPr>
  </w:style>
  <w:style w:type="paragraph" w:customStyle="1" w:styleId="Answer">
    <w:name w:val="Answer"/>
    <w:basedOn w:val="Question"/>
    <w:rsid w:val="009B5B67"/>
    <w:pPr>
      <w:spacing w:before="20"/>
      <w:ind w:firstLine="0"/>
    </w:pPr>
  </w:style>
  <w:style w:type="paragraph" w:customStyle="1" w:styleId="Qsheading1">
    <w:name w:val="Qs heading 1"/>
    <w:basedOn w:val="Heading2"/>
    <w:rsid w:val="009B5B67"/>
    <w:pPr>
      <w:spacing w:after="20"/>
    </w:pPr>
    <w:rPr>
      <w:sz w:val="22"/>
    </w:rPr>
  </w:style>
  <w:style w:type="paragraph" w:customStyle="1" w:styleId="QuestionnoteChar">
    <w:name w:val="Question note Char"/>
    <w:basedOn w:val="Question"/>
    <w:link w:val="QuestionnoteCharChar1"/>
    <w:rsid w:val="009B5B67"/>
    <w:pPr>
      <w:tabs>
        <w:tab w:val="clear" w:pos="284"/>
      </w:tabs>
      <w:spacing w:before="0" w:line="240" w:lineRule="exact"/>
      <w:ind w:firstLine="0"/>
    </w:pPr>
  </w:style>
  <w:style w:type="paragraph" w:customStyle="1" w:styleId="QspromptChar">
    <w:name w:val="Qs prompt Char"/>
    <w:basedOn w:val="Question"/>
    <w:link w:val="QspromptCharChar"/>
    <w:rsid w:val="009B5B67"/>
    <w:pPr>
      <w:tabs>
        <w:tab w:val="clear" w:pos="284"/>
        <w:tab w:val="left" w:pos="1418"/>
        <w:tab w:val="left" w:pos="2552"/>
      </w:tabs>
      <w:spacing w:before="0" w:after="0"/>
      <w:ind w:left="28" w:right="0" w:firstLine="0"/>
    </w:pPr>
  </w:style>
  <w:style w:type="paragraph" w:customStyle="1" w:styleId="Qsanswer">
    <w:name w:val="Qs answer"/>
    <w:basedOn w:val="Question"/>
    <w:rsid w:val="009B5B67"/>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rsid w:val="009B5B67"/>
    <w:pPr>
      <w:tabs>
        <w:tab w:val="left" w:pos="851"/>
      </w:tabs>
      <w:spacing w:after="20"/>
    </w:pPr>
  </w:style>
  <w:style w:type="paragraph" w:customStyle="1" w:styleId="Qstablespacer">
    <w:name w:val="Qs table spacer"/>
    <w:basedOn w:val="Normal"/>
    <w:rsid w:val="009B5B67"/>
    <w:pPr>
      <w:spacing w:line="240" w:lineRule="auto"/>
    </w:pPr>
    <w:rPr>
      <w:sz w:val="4"/>
    </w:rPr>
  </w:style>
  <w:style w:type="paragraph" w:customStyle="1" w:styleId="Questionbullet">
    <w:name w:val="Question bullet"/>
    <w:basedOn w:val="Question"/>
    <w:rsid w:val="009B5B67"/>
    <w:pPr>
      <w:ind w:left="227" w:hanging="227"/>
    </w:pPr>
  </w:style>
  <w:style w:type="paragraph" w:customStyle="1" w:styleId="Displaylistvalue">
    <w:name w:val="Display list value"/>
    <w:basedOn w:val="Normal"/>
    <w:rsid w:val="009B5B67"/>
    <w:pPr>
      <w:tabs>
        <w:tab w:val="left" w:pos="284"/>
      </w:tabs>
      <w:spacing w:before="120" w:after="20"/>
      <w:ind w:hanging="1985"/>
    </w:pPr>
    <w:rPr>
      <w:b/>
      <w:color w:val="FF0000"/>
    </w:rPr>
  </w:style>
  <w:style w:type="paragraph" w:customStyle="1" w:styleId="Section">
    <w:name w:val="Section"/>
    <w:basedOn w:val="Normal"/>
    <w:rsid w:val="009B5B67"/>
    <w:pPr>
      <w:tabs>
        <w:tab w:val="left" w:pos="284"/>
      </w:tabs>
      <w:spacing w:before="120" w:after="20"/>
    </w:pPr>
    <w:rPr>
      <w:rFonts w:ascii="Arial Black" w:hAnsi="Arial Black"/>
      <w:sz w:val="22"/>
    </w:rPr>
  </w:style>
  <w:style w:type="paragraph" w:customStyle="1" w:styleId="Description">
    <w:name w:val="Description"/>
    <w:basedOn w:val="Normal"/>
    <w:rsid w:val="009B5B67"/>
    <w:pPr>
      <w:tabs>
        <w:tab w:val="left" w:pos="284"/>
      </w:tabs>
      <w:spacing w:before="120" w:after="120"/>
    </w:pPr>
    <w:rPr>
      <w:sz w:val="22"/>
    </w:rPr>
  </w:style>
  <w:style w:type="paragraph" w:customStyle="1" w:styleId="Helpheading1">
    <w:name w:val="Help heading 1"/>
    <w:basedOn w:val="Normal"/>
    <w:rsid w:val="009B5B67"/>
    <w:pPr>
      <w:tabs>
        <w:tab w:val="left" w:pos="284"/>
      </w:tabs>
      <w:spacing w:before="240" w:after="20"/>
      <w:ind w:right="1276"/>
    </w:pPr>
    <w:rPr>
      <w:b/>
      <w:sz w:val="22"/>
    </w:rPr>
  </w:style>
  <w:style w:type="paragraph" w:customStyle="1" w:styleId="Helptext">
    <w:name w:val="Help text"/>
    <w:basedOn w:val="Normal"/>
    <w:rsid w:val="009B5B67"/>
    <w:pPr>
      <w:tabs>
        <w:tab w:val="left" w:pos="284"/>
      </w:tabs>
      <w:spacing w:before="120" w:after="120"/>
      <w:ind w:left="284" w:hanging="284"/>
    </w:pPr>
    <w:rPr>
      <w:sz w:val="22"/>
    </w:rPr>
  </w:style>
  <w:style w:type="paragraph" w:customStyle="1" w:styleId="Section1">
    <w:name w:val="Section 1"/>
    <w:rsid w:val="009B5B67"/>
    <w:pPr>
      <w:spacing w:before="240" w:after="40" w:line="300" w:lineRule="exact"/>
    </w:pPr>
    <w:rPr>
      <w:rFonts w:ascii="Arial" w:eastAsia="Times New Roman" w:hAnsi="Arial" w:cs="Times New Roman"/>
      <w:b/>
      <w:kern w:val="0"/>
      <w:szCs w:val="20"/>
      <w:lang w:eastAsia="en-GB"/>
      <w14:ligatures w14:val="none"/>
    </w:rPr>
  </w:style>
  <w:style w:type="paragraph" w:customStyle="1" w:styleId="Text">
    <w:name w:val="Text"/>
    <w:basedOn w:val="Description"/>
    <w:rsid w:val="009B5B67"/>
  </w:style>
  <w:style w:type="paragraph" w:customStyle="1" w:styleId="Notespbef">
    <w:name w:val="Note (sp bef)"/>
    <w:basedOn w:val="Section"/>
    <w:rsid w:val="009B5B67"/>
    <w:rPr>
      <w:rFonts w:ascii="Courier" w:hAnsi="Courier"/>
      <w:color w:val="FF0000"/>
    </w:rPr>
  </w:style>
  <w:style w:type="paragraph" w:customStyle="1" w:styleId="Issuesheading">
    <w:name w:val="Issues heading"/>
    <w:basedOn w:val="Notespbef"/>
    <w:rsid w:val="009B5B67"/>
    <w:pPr>
      <w:pBdr>
        <w:top w:val="single" w:sz="4" w:space="1" w:color="FF0000"/>
      </w:pBdr>
      <w:spacing w:before="600"/>
    </w:pPr>
    <w:rPr>
      <w:b/>
    </w:rPr>
  </w:style>
  <w:style w:type="paragraph" w:customStyle="1" w:styleId="Issuetext">
    <w:name w:val="Issue text"/>
    <w:basedOn w:val="Helptext"/>
    <w:rsid w:val="009B5B67"/>
    <w:pPr>
      <w:ind w:left="0" w:hanging="426"/>
    </w:pPr>
    <w:rPr>
      <w:rFonts w:ascii="Courier" w:hAnsi="Courier"/>
      <w:color w:val="FF0000"/>
    </w:rPr>
  </w:style>
  <w:style w:type="character" w:customStyle="1" w:styleId="ManualdefinedtermAltD">
    <w:name w:val="Manual defined term (Alt+D)"/>
    <w:rsid w:val="009B5B67"/>
    <w:rPr>
      <w:i/>
      <w:color w:val="0000FF"/>
    </w:rPr>
  </w:style>
  <w:style w:type="paragraph" w:customStyle="1" w:styleId="TextGuidanceAltGT">
    <w:name w:val="Text/Guidance (Alt+GT)"/>
    <w:basedOn w:val="Normal"/>
    <w:next w:val="Normal"/>
    <w:rsid w:val="009B5B67"/>
    <w:pPr>
      <w:tabs>
        <w:tab w:val="left" w:pos="1247"/>
        <w:tab w:val="left" w:pos="1701"/>
        <w:tab w:val="left" w:pos="2098"/>
        <w:tab w:val="left" w:pos="2495"/>
      </w:tabs>
      <w:spacing w:after="240" w:line="240" w:lineRule="auto"/>
    </w:pPr>
  </w:style>
  <w:style w:type="paragraph" w:styleId="BodyTextIndent2">
    <w:name w:val="Body Text Indent 2"/>
    <w:basedOn w:val="Normal"/>
    <w:link w:val="BodyTextIndent2Char"/>
    <w:rsid w:val="009B5B67"/>
    <w:pPr>
      <w:tabs>
        <w:tab w:val="left" w:pos="284"/>
      </w:tabs>
      <w:spacing w:after="20"/>
      <w:ind w:hanging="426"/>
    </w:pPr>
  </w:style>
  <w:style w:type="character" w:customStyle="1" w:styleId="BodyTextIndent2Char">
    <w:name w:val="Body Text Indent 2 Char"/>
    <w:basedOn w:val="DefaultParagraphFont"/>
    <w:link w:val="BodyTextIndent2"/>
    <w:rsid w:val="009B5B67"/>
    <w:rPr>
      <w:rFonts w:ascii="Arial" w:eastAsia="Times New Roman" w:hAnsi="Arial" w:cs="Times New Roman"/>
      <w:kern w:val="0"/>
      <w:sz w:val="20"/>
      <w:szCs w:val="20"/>
      <w:lang w:eastAsia="en-GB"/>
      <w14:ligatures w14:val="none"/>
    </w:rPr>
  </w:style>
  <w:style w:type="paragraph" w:styleId="BodyTextIndent">
    <w:name w:val="Body Text Indent"/>
    <w:basedOn w:val="Normal"/>
    <w:link w:val="BodyTextIndentChar"/>
    <w:rsid w:val="009B5B67"/>
    <w:pPr>
      <w:spacing w:line="360" w:lineRule="auto"/>
      <w:ind w:left="720"/>
    </w:pPr>
    <w:rPr>
      <w:sz w:val="24"/>
    </w:rPr>
  </w:style>
  <w:style w:type="character" w:customStyle="1" w:styleId="BodyTextIndentChar">
    <w:name w:val="Body Text Indent Char"/>
    <w:basedOn w:val="DefaultParagraphFont"/>
    <w:link w:val="BodyTextIndent"/>
    <w:rsid w:val="009B5B67"/>
    <w:rPr>
      <w:rFonts w:ascii="Arial" w:eastAsia="Times New Roman" w:hAnsi="Arial" w:cs="Times New Roman"/>
      <w:kern w:val="0"/>
      <w:sz w:val="24"/>
      <w:szCs w:val="20"/>
      <w:lang w:eastAsia="en-GB"/>
      <w14:ligatures w14:val="none"/>
    </w:rPr>
  </w:style>
  <w:style w:type="paragraph" w:styleId="MacroText">
    <w:name w:val="macro"/>
    <w:link w:val="MacroTextChar"/>
    <w:semiHidden/>
    <w:rsid w:val="009B5B6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kern w:val="0"/>
      <w:sz w:val="20"/>
      <w:szCs w:val="20"/>
      <w:lang w:eastAsia="en-GB"/>
      <w14:ligatures w14:val="none"/>
    </w:rPr>
  </w:style>
  <w:style w:type="character" w:customStyle="1" w:styleId="MacroTextChar">
    <w:name w:val="Macro Text Char"/>
    <w:basedOn w:val="DefaultParagraphFont"/>
    <w:link w:val="MacroText"/>
    <w:semiHidden/>
    <w:rsid w:val="009B5B67"/>
    <w:rPr>
      <w:rFonts w:ascii="Courier New" w:eastAsia="Times New Roman" w:hAnsi="Courier New" w:cs="Times New Roman"/>
      <w:kern w:val="0"/>
      <w:sz w:val="20"/>
      <w:szCs w:val="20"/>
      <w:lang w:eastAsia="en-GB"/>
      <w14:ligatures w14:val="none"/>
    </w:rPr>
  </w:style>
  <w:style w:type="paragraph" w:styleId="BodyText3">
    <w:name w:val="Body Text 3"/>
    <w:basedOn w:val="Normal"/>
    <w:link w:val="BodyText3Char"/>
    <w:rsid w:val="009B5B67"/>
    <w:pPr>
      <w:spacing w:line="240" w:lineRule="auto"/>
    </w:pPr>
    <w:rPr>
      <w:i/>
      <w:color w:val="FF00FF"/>
    </w:rPr>
  </w:style>
  <w:style w:type="character" w:customStyle="1" w:styleId="BodyText3Char">
    <w:name w:val="Body Text 3 Char"/>
    <w:basedOn w:val="DefaultParagraphFont"/>
    <w:link w:val="BodyText3"/>
    <w:rsid w:val="009B5B67"/>
    <w:rPr>
      <w:rFonts w:ascii="Arial" w:eastAsia="Times New Roman" w:hAnsi="Arial" w:cs="Times New Roman"/>
      <w:i/>
      <w:color w:val="FF00FF"/>
      <w:kern w:val="0"/>
      <w:sz w:val="20"/>
      <w:szCs w:val="20"/>
      <w:lang w:eastAsia="en-GB"/>
      <w14:ligatures w14:val="none"/>
    </w:rPr>
  </w:style>
  <w:style w:type="paragraph" w:styleId="DocumentMap">
    <w:name w:val="Document Map"/>
    <w:basedOn w:val="Normal"/>
    <w:link w:val="DocumentMapChar"/>
    <w:semiHidden/>
    <w:rsid w:val="009B5B67"/>
    <w:pPr>
      <w:shd w:val="clear" w:color="auto" w:fill="000080"/>
    </w:pPr>
    <w:rPr>
      <w:rFonts w:ascii="Tahoma" w:hAnsi="Tahoma"/>
    </w:rPr>
  </w:style>
  <w:style w:type="character" w:customStyle="1" w:styleId="DocumentMapChar">
    <w:name w:val="Document Map Char"/>
    <w:basedOn w:val="DefaultParagraphFont"/>
    <w:link w:val="DocumentMap"/>
    <w:semiHidden/>
    <w:rsid w:val="009B5B67"/>
    <w:rPr>
      <w:rFonts w:ascii="Tahoma" w:eastAsia="Times New Roman" w:hAnsi="Tahoma" w:cs="Times New Roman"/>
      <w:kern w:val="0"/>
      <w:sz w:val="20"/>
      <w:szCs w:val="20"/>
      <w:shd w:val="clear" w:color="auto" w:fill="000080"/>
      <w:lang w:eastAsia="en-GB"/>
      <w14:ligatures w14:val="none"/>
    </w:rPr>
  </w:style>
  <w:style w:type="paragraph" w:customStyle="1" w:styleId="Questionsection3">
    <w:name w:val="Question section 3"/>
    <w:basedOn w:val="Question"/>
    <w:rsid w:val="009B5B67"/>
    <w:pPr>
      <w:ind w:right="1701"/>
    </w:pPr>
    <w:rPr>
      <w:b/>
    </w:rPr>
  </w:style>
  <w:style w:type="paragraph" w:styleId="BalloonText">
    <w:name w:val="Balloon Text"/>
    <w:basedOn w:val="Normal"/>
    <w:link w:val="BalloonTextChar"/>
    <w:semiHidden/>
    <w:rsid w:val="009B5B67"/>
    <w:rPr>
      <w:rFonts w:ascii="Tahoma" w:hAnsi="Tahoma" w:cs="Tahoma"/>
      <w:sz w:val="16"/>
      <w:szCs w:val="16"/>
    </w:rPr>
  </w:style>
  <w:style w:type="character" w:customStyle="1" w:styleId="BalloonTextChar">
    <w:name w:val="Balloon Text Char"/>
    <w:basedOn w:val="DefaultParagraphFont"/>
    <w:link w:val="BalloonText"/>
    <w:semiHidden/>
    <w:rsid w:val="009B5B67"/>
    <w:rPr>
      <w:rFonts w:ascii="Tahoma" w:eastAsia="Times New Roman" w:hAnsi="Tahoma" w:cs="Tahoma"/>
      <w:kern w:val="0"/>
      <w:sz w:val="16"/>
      <w:szCs w:val="16"/>
      <w:lang w:eastAsia="en-GB"/>
      <w14:ligatures w14:val="none"/>
    </w:rPr>
  </w:style>
  <w:style w:type="table" w:styleId="TableGrid">
    <w:name w:val="Table Grid"/>
    <w:basedOn w:val="TableNormal"/>
    <w:uiPriority w:val="59"/>
    <w:rsid w:val="009B5B67"/>
    <w:pPr>
      <w:spacing w:before="80" w:after="0" w:line="260" w:lineRule="exact"/>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9B5B6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9B5B67"/>
    <w:rPr>
      <w:rFonts w:ascii="Arial" w:eastAsia="Times New Roman" w:hAnsi="Arial" w:cs="Times New Roman"/>
      <w:b/>
      <w:kern w:val="0"/>
      <w:sz w:val="18"/>
      <w:szCs w:val="20"/>
      <w:lang w:eastAsia="en-GB"/>
      <w14:ligatures w14:val="none"/>
    </w:rPr>
  </w:style>
  <w:style w:type="character" w:customStyle="1" w:styleId="QsyesnoCharCharChar">
    <w:name w:val="Qs yes/no Char Char Char"/>
    <w:link w:val="QsyesnoCharChar"/>
    <w:rsid w:val="009B5B67"/>
    <w:rPr>
      <w:rFonts w:ascii="Arial" w:eastAsia="Times New Roman" w:hAnsi="Arial" w:cs="Times New Roman"/>
      <w:kern w:val="0"/>
      <w:sz w:val="18"/>
      <w:szCs w:val="20"/>
      <w:lang w:eastAsia="en-GB"/>
      <w14:ligatures w14:val="none"/>
    </w:rPr>
  </w:style>
  <w:style w:type="paragraph" w:customStyle="1" w:styleId="QuestionnoteCharChar">
    <w:name w:val="Question note Char Char"/>
    <w:basedOn w:val="Normal"/>
    <w:link w:val="QuestionnoteCharCharChar1"/>
    <w:rsid w:val="009B5B67"/>
    <w:pPr>
      <w:tabs>
        <w:tab w:val="right" w:pos="-142"/>
      </w:tabs>
      <w:spacing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9B5B67"/>
    <w:rPr>
      <w:rFonts w:ascii="Arial" w:eastAsia="Times New Roman" w:hAnsi="Arial" w:cs="Arial"/>
      <w:b/>
      <w:bCs/>
      <w:kern w:val="32"/>
      <w:sz w:val="18"/>
      <w:szCs w:val="32"/>
      <w:lang w:eastAsia="en-GB"/>
      <w14:ligatures w14:val="none"/>
    </w:rPr>
  </w:style>
  <w:style w:type="paragraph" w:customStyle="1" w:styleId="QuestionChar">
    <w:name w:val="Question Char"/>
    <w:basedOn w:val="Heading1"/>
    <w:rsid w:val="009B5B6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9B5B67"/>
    <w:pPr>
      <w:tabs>
        <w:tab w:val="left" w:pos="851"/>
      </w:tabs>
      <w:spacing w:after="20"/>
    </w:pPr>
  </w:style>
  <w:style w:type="character" w:customStyle="1" w:styleId="QuestionnoteCharChar1">
    <w:name w:val="Question note Char Char1"/>
    <w:link w:val="QuestionnoteChar"/>
    <w:rsid w:val="009B5B67"/>
    <w:rPr>
      <w:rFonts w:ascii="Arial" w:eastAsia="Times New Roman" w:hAnsi="Arial" w:cs="Times New Roman"/>
      <w:kern w:val="0"/>
      <w:sz w:val="18"/>
      <w:szCs w:val="20"/>
      <w:lang w:eastAsia="en-GB"/>
      <w14:ligatures w14:val="none"/>
    </w:rPr>
  </w:style>
  <w:style w:type="paragraph" w:customStyle="1" w:styleId="Questionnote">
    <w:name w:val="Question note"/>
    <w:basedOn w:val="QuestionChar"/>
    <w:link w:val="QuestionnoteChar1"/>
    <w:rsid w:val="009B5B67"/>
    <w:pPr>
      <w:tabs>
        <w:tab w:val="clear" w:pos="284"/>
      </w:tabs>
      <w:spacing w:before="0" w:line="240" w:lineRule="exact"/>
      <w:ind w:firstLine="0"/>
    </w:pPr>
  </w:style>
  <w:style w:type="character" w:customStyle="1" w:styleId="QspromptCharChar">
    <w:name w:val="Qs prompt Char Char"/>
    <w:link w:val="QspromptChar"/>
    <w:rsid w:val="009B5B67"/>
    <w:rPr>
      <w:rFonts w:ascii="Arial" w:eastAsia="Times New Roman" w:hAnsi="Arial" w:cs="Times New Roman"/>
      <w:kern w:val="0"/>
      <w:sz w:val="18"/>
      <w:szCs w:val="20"/>
      <w:lang w:eastAsia="en-GB"/>
      <w14:ligatures w14:val="none"/>
    </w:rPr>
  </w:style>
  <w:style w:type="character" w:customStyle="1" w:styleId="SectionheadingChar">
    <w:name w:val="Section heading Char"/>
    <w:link w:val="Sectionheading"/>
    <w:rsid w:val="009B5B67"/>
    <w:rPr>
      <w:rFonts w:ascii="Arial" w:eastAsia="Times New Roman" w:hAnsi="Arial" w:cs="Times New Roman"/>
      <w:b/>
      <w:noProof/>
      <w:kern w:val="0"/>
      <w:sz w:val="30"/>
      <w:szCs w:val="20"/>
      <w:lang w:eastAsia="en-GB"/>
      <w14:ligatures w14:val="none"/>
    </w:rPr>
  </w:style>
  <w:style w:type="paragraph" w:customStyle="1" w:styleId="Qsheading1CharCharCharCharCharChar">
    <w:name w:val="Qs heading 1 Char Char Char Char Char Char"/>
    <w:basedOn w:val="Heading2"/>
    <w:link w:val="Qsheading1CharCharCharCharCharCharChar"/>
    <w:rsid w:val="009B5B67"/>
    <w:pPr>
      <w:spacing w:after="20"/>
      <w:ind w:right="731"/>
    </w:pPr>
    <w:rPr>
      <w:sz w:val="22"/>
    </w:rPr>
  </w:style>
  <w:style w:type="paragraph" w:customStyle="1" w:styleId="Qsprompt">
    <w:name w:val="Qs prompt"/>
    <w:basedOn w:val="Normal"/>
    <w:rsid w:val="009B5B67"/>
    <w:pPr>
      <w:tabs>
        <w:tab w:val="right" w:pos="-142"/>
        <w:tab w:val="left" w:pos="1418"/>
        <w:tab w:val="left" w:pos="2552"/>
      </w:tabs>
      <w:spacing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9B5B67"/>
    <w:rPr>
      <w:rFonts w:ascii="Arial" w:eastAsia="Times New Roman" w:hAnsi="Arial" w:cs="Times New Roman"/>
      <w:b/>
      <w:kern w:val="0"/>
      <w:szCs w:val="20"/>
      <w:lang w:eastAsia="en-GB"/>
      <w14:ligatures w14:val="none"/>
    </w:rPr>
  </w:style>
  <w:style w:type="character" w:customStyle="1" w:styleId="QuestionCharCharCharChar1">
    <w:name w:val="Question Char Char Char Char1"/>
    <w:rsid w:val="009B5B67"/>
    <w:rPr>
      <w:rFonts w:ascii="Arial" w:hAnsi="Arial"/>
      <w:b/>
      <w:sz w:val="18"/>
      <w:lang w:val="en-GB" w:eastAsia="en-GB" w:bidi="ar-SA"/>
    </w:rPr>
  </w:style>
  <w:style w:type="character" w:customStyle="1" w:styleId="QspromptCharCharChar">
    <w:name w:val="Qs prompt Char Char Char"/>
    <w:rsid w:val="009B5B67"/>
    <w:rPr>
      <w:rFonts w:ascii="Arial" w:hAnsi="Arial"/>
      <w:sz w:val="18"/>
      <w:lang w:val="en-GB" w:eastAsia="en-GB" w:bidi="ar-SA"/>
    </w:rPr>
  </w:style>
  <w:style w:type="paragraph" w:customStyle="1" w:styleId="QsyesnoChar">
    <w:name w:val="Qs yes/no Char"/>
    <w:basedOn w:val="Answer"/>
    <w:rsid w:val="009B5B67"/>
    <w:pPr>
      <w:tabs>
        <w:tab w:val="left" w:pos="851"/>
      </w:tabs>
      <w:spacing w:after="20"/>
    </w:pPr>
  </w:style>
  <w:style w:type="character" w:customStyle="1" w:styleId="QsyesnoCharCharCharChar">
    <w:name w:val="Qs yes/no Char Char Char Char"/>
    <w:rsid w:val="009B5B67"/>
    <w:rPr>
      <w:rFonts w:ascii="Arial" w:hAnsi="Arial"/>
      <w:sz w:val="18"/>
      <w:lang w:val="en-GB" w:eastAsia="en-GB" w:bidi="ar-SA"/>
    </w:rPr>
  </w:style>
  <w:style w:type="character" w:styleId="CommentReference">
    <w:name w:val="annotation reference"/>
    <w:uiPriority w:val="99"/>
    <w:rsid w:val="009B5B67"/>
    <w:rPr>
      <w:sz w:val="16"/>
      <w:szCs w:val="16"/>
    </w:rPr>
  </w:style>
  <w:style w:type="paragraph" w:styleId="CommentText">
    <w:name w:val="annotation text"/>
    <w:basedOn w:val="Normal"/>
    <w:link w:val="CommentTextChar"/>
    <w:uiPriority w:val="99"/>
    <w:rsid w:val="009B5B67"/>
  </w:style>
  <w:style w:type="character" w:customStyle="1" w:styleId="CommentTextChar">
    <w:name w:val="Comment Text Char"/>
    <w:basedOn w:val="DefaultParagraphFont"/>
    <w:link w:val="CommentText"/>
    <w:uiPriority w:val="99"/>
    <w:rsid w:val="009B5B67"/>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semiHidden/>
    <w:rsid w:val="009B5B67"/>
    <w:rPr>
      <w:b/>
      <w:bCs/>
    </w:rPr>
  </w:style>
  <w:style w:type="character" w:customStyle="1" w:styleId="CommentSubjectChar">
    <w:name w:val="Comment Subject Char"/>
    <w:basedOn w:val="CommentTextChar"/>
    <w:link w:val="CommentSubject"/>
    <w:semiHidden/>
    <w:rsid w:val="009B5B67"/>
    <w:rPr>
      <w:rFonts w:ascii="Arial" w:eastAsia="Times New Roman" w:hAnsi="Arial" w:cs="Times New Roman"/>
      <w:b/>
      <w:bCs/>
      <w:kern w:val="0"/>
      <w:sz w:val="20"/>
      <w:szCs w:val="20"/>
      <w:lang w:eastAsia="en-GB"/>
      <w14:ligatures w14:val="none"/>
    </w:rPr>
  </w:style>
  <w:style w:type="character" w:customStyle="1" w:styleId="SectionheadingCharCharChar">
    <w:name w:val="Section heading Char Char Char"/>
    <w:link w:val="SectionheadingCharChar"/>
    <w:locked/>
    <w:rsid w:val="009B5B67"/>
    <w:rPr>
      <w:rFonts w:ascii="Arial" w:hAnsi="Arial" w:cs="Arial"/>
      <w:b/>
      <w:noProof/>
      <w:sz w:val="30"/>
    </w:rPr>
  </w:style>
  <w:style w:type="paragraph" w:customStyle="1" w:styleId="SectionheadingCharChar">
    <w:name w:val="Section heading Char Char"/>
    <w:link w:val="SectionheadingCharCharChar"/>
    <w:rsid w:val="009B5B67"/>
    <w:pPr>
      <w:spacing w:before="240" w:after="0" w:line="380" w:lineRule="exact"/>
    </w:pPr>
    <w:rPr>
      <w:rFonts w:ascii="Arial" w:hAnsi="Arial" w:cs="Arial"/>
      <w:b/>
      <w:noProof/>
      <w:sz w:val="30"/>
    </w:rPr>
  </w:style>
  <w:style w:type="paragraph" w:customStyle="1" w:styleId="QuestionCharCharCharChar">
    <w:name w:val="Question Char Char Char Char"/>
    <w:basedOn w:val="Heading1"/>
    <w:link w:val="QuestionCharCharCharCharChar1"/>
    <w:rsid w:val="009B5B67"/>
    <w:pPr>
      <w:keepNext w:val="0"/>
      <w:tabs>
        <w:tab w:val="right" w:pos="-142"/>
      </w:tabs>
      <w:spacing w:before="180" w:after="40" w:line="220" w:lineRule="exact"/>
      <w:ind w:right="731" w:hanging="567"/>
    </w:pPr>
    <w:rPr>
      <w:sz w:val="18"/>
    </w:rPr>
  </w:style>
  <w:style w:type="character" w:customStyle="1" w:styleId="QuestionCharCharCharCharChar1">
    <w:name w:val="Question Char Char Char Char Char1"/>
    <w:link w:val="QuestionCharCharCharChar"/>
    <w:rsid w:val="009B5B67"/>
    <w:rPr>
      <w:rFonts w:ascii="Arial" w:eastAsia="Times New Roman" w:hAnsi="Arial" w:cs="Times New Roman"/>
      <w:b/>
      <w:kern w:val="0"/>
      <w:sz w:val="18"/>
      <w:szCs w:val="20"/>
      <w:lang w:eastAsia="en-GB"/>
      <w14:ligatures w14:val="none"/>
    </w:rPr>
  </w:style>
  <w:style w:type="paragraph" w:styleId="ListParagraph">
    <w:name w:val="List Paragraph"/>
    <w:basedOn w:val="Normal"/>
    <w:uiPriority w:val="34"/>
    <w:qFormat/>
    <w:rsid w:val="009B5B67"/>
    <w:pPr>
      <w:spacing w:after="200" w:line="276" w:lineRule="auto"/>
      <w:ind w:left="720"/>
      <w:contextualSpacing/>
    </w:pPr>
    <w:rPr>
      <w:rFonts w:ascii="Calibri" w:eastAsia="Calibri" w:hAnsi="Calibri"/>
      <w:sz w:val="22"/>
      <w:szCs w:val="22"/>
      <w:lang w:eastAsia="en-US"/>
    </w:rPr>
  </w:style>
  <w:style w:type="character" w:customStyle="1" w:styleId="QsyesnoCharCharCharCharChar">
    <w:name w:val="Qs yes/no Char Char Char Char Char"/>
    <w:rsid w:val="009B5B67"/>
    <w:rPr>
      <w:rFonts w:ascii="Arial" w:hAnsi="Arial"/>
      <w:sz w:val="18"/>
      <w:lang w:val="en-GB" w:eastAsia="en-GB" w:bidi="ar-SA"/>
    </w:rPr>
  </w:style>
  <w:style w:type="character" w:customStyle="1" w:styleId="QuestionCharCharChar1">
    <w:name w:val="Question Char Char Char1"/>
    <w:rsid w:val="009B5B67"/>
    <w:rPr>
      <w:rFonts w:ascii="Arial" w:hAnsi="Arial"/>
      <w:b/>
      <w:sz w:val="18"/>
      <w:lang w:val="en-GB" w:eastAsia="en-GB" w:bidi="ar-SA"/>
    </w:rPr>
  </w:style>
  <w:style w:type="character" w:customStyle="1" w:styleId="QuestionnoteChar1">
    <w:name w:val="Question note Char1"/>
    <w:link w:val="Questionnote"/>
    <w:rsid w:val="009B5B67"/>
    <w:rPr>
      <w:rFonts w:ascii="Arial" w:eastAsia="Times New Roman" w:hAnsi="Arial" w:cs="Times New Roman"/>
      <w:kern w:val="0"/>
      <w:sz w:val="18"/>
      <w:szCs w:val="20"/>
      <w:lang w:eastAsia="en-GB"/>
      <w14:ligatures w14:val="none"/>
    </w:rPr>
  </w:style>
  <w:style w:type="paragraph" w:styleId="Revision">
    <w:name w:val="Revision"/>
    <w:hidden/>
    <w:uiPriority w:val="99"/>
    <w:semiHidden/>
    <w:rsid w:val="009B5B67"/>
    <w:pPr>
      <w:spacing w:after="0" w:line="240" w:lineRule="auto"/>
    </w:pPr>
    <w:rPr>
      <w:rFonts w:ascii="Arial" w:eastAsia="Times New Roman" w:hAnsi="Arial" w:cs="Times New Roman"/>
      <w:kern w:val="0"/>
      <w:sz w:val="20"/>
      <w:szCs w:val="20"/>
      <w:lang w:eastAsia="en-GB"/>
      <w14:ligatures w14:val="none"/>
    </w:rPr>
  </w:style>
  <w:style w:type="character" w:styleId="Emphasis">
    <w:name w:val="Emphasis"/>
    <w:uiPriority w:val="20"/>
    <w:qFormat/>
    <w:rsid w:val="009B5B67"/>
    <w:rPr>
      <w:i/>
      <w:iCs/>
    </w:rPr>
  </w:style>
  <w:style w:type="paragraph" w:customStyle="1" w:styleId="SubheaderNorm">
    <w:name w:val="~SubheaderNorm"/>
    <w:basedOn w:val="Normal"/>
    <w:qFormat/>
    <w:rsid w:val="009B5B67"/>
    <w:pPr>
      <w:tabs>
        <w:tab w:val="num" w:pos="0"/>
      </w:tabs>
      <w:spacing w:after="0" w:line="276" w:lineRule="auto"/>
      <w:ind w:left="0" w:right="113"/>
      <w:jc w:val="both"/>
    </w:pPr>
    <w:rPr>
      <w:color w:val="FFFFFF"/>
      <w:lang w:eastAsia="en-US"/>
    </w:rPr>
  </w:style>
  <w:style w:type="paragraph" w:customStyle="1" w:styleId="Default">
    <w:name w:val="Default"/>
    <w:rsid w:val="009B5B6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PRABodyTextSMALLChapterHeading">
    <w:name w:val="PRA Body Text SMALL Chapter Heading"/>
    <w:uiPriority w:val="4"/>
    <w:qFormat/>
    <w:rsid w:val="009B5B67"/>
    <w:pPr>
      <w:numPr>
        <w:ilvl w:val="1"/>
        <w:numId w:val="1"/>
      </w:numPr>
      <w:tabs>
        <w:tab w:val="num" w:pos="1440"/>
      </w:tabs>
      <w:spacing w:after="260" w:line="270" w:lineRule="exact"/>
      <w:ind w:left="1440" w:hanging="360"/>
    </w:pPr>
    <w:rPr>
      <w:rFonts w:ascii="Calibri" w:eastAsia="Times New Roman" w:hAnsi="Calibri" w:cs="Calibri"/>
      <w:bCs/>
      <w:color w:val="262626"/>
      <w:kern w:val="0"/>
      <w:szCs w:val="20"/>
      <w14:ligatures w14:val="none"/>
    </w:rPr>
  </w:style>
  <w:style w:type="paragraph" w:customStyle="1" w:styleId="PRASMALLChapterHeading">
    <w:name w:val="PRA SMALL Chapter Heading"/>
    <w:next w:val="PRABodyTextSMALLChapterHeading"/>
    <w:uiPriority w:val="2"/>
    <w:qFormat/>
    <w:rsid w:val="009B5B67"/>
    <w:pPr>
      <w:numPr>
        <w:numId w:val="1"/>
      </w:numPr>
      <w:tabs>
        <w:tab w:val="clear" w:pos="510"/>
        <w:tab w:val="num" w:pos="794"/>
      </w:tabs>
      <w:spacing w:after="260" w:line="345" w:lineRule="exact"/>
      <w:ind w:left="794" w:hanging="397"/>
      <w:outlineLvl w:val="0"/>
    </w:pPr>
    <w:rPr>
      <w:rFonts w:ascii="Calibri" w:eastAsia="Calibri" w:hAnsi="Calibri" w:cs="Times New Roman"/>
      <w:b/>
      <w:kern w:val="0"/>
      <w:sz w:val="28"/>
      <w:szCs w:val="28"/>
      <w14:ligatures w14:val="none"/>
    </w:rPr>
  </w:style>
  <w:style w:type="character" w:styleId="LineNumber">
    <w:name w:val="line number"/>
    <w:rsid w:val="009B5B67"/>
  </w:style>
  <w:style w:type="paragraph" w:customStyle="1" w:styleId="N1">
    <w:name w:val="N1"/>
    <w:basedOn w:val="Normal"/>
    <w:rsid w:val="009B5B67"/>
    <w:pPr>
      <w:numPr>
        <w:numId w:val="2"/>
      </w:numPr>
      <w:spacing w:before="160" w:line="220" w:lineRule="atLeast"/>
      <w:jc w:val="both"/>
    </w:pPr>
    <w:rPr>
      <w:rFonts w:ascii="Times New Roman" w:hAnsi="Times New Roman"/>
      <w:sz w:val="21"/>
      <w:lang w:eastAsia="en-US"/>
    </w:rPr>
  </w:style>
  <w:style w:type="paragraph" w:customStyle="1" w:styleId="N2">
    <w:name w:val="N2"/>
    <w:basedOn w:val="N1"/>
    <w:rsid w:val="009B5B67"/>
    <w:pPr>
      <w:numPr>
        <w:ilvl w:val="1"/>
      </w:numPr>
      <w:spacing w:before="80"/>
    </w:pPr>
  </w:style>
  <w:style w:type="paragraph" w:customStyle="1" w:styleId="N3">
    <w:name w:val="N3"/>
    <w:basedOn w:val="N2"/>
    <w:rsid w:val="009B5B67"/>
    <w:pPr>
      <w:numPr>
        <w:ilvl w:val="2"/>
      </w:numPr>
    </w:pPr>
  </w:style>
  <w:style w:type="paragraph" w:customStyle="1" w:styleId="N4">
    <w:name w:val="N4"/>
    <w:basedOn w:val="N3"/>
    <w:rsid w:val="009B5B67"/>
    <w:pPr>
      <w:numPr>
        <w:ilvl w:val="3"/>
      </w:numPr>
    </w:pPr>
  </w:style>
  <w:style w:type="paragraph" w:customStyle="1" w:styleId="N5">
    <w:name w:val="N5"/>
    <w:basedOn w:val="N4"/>
    <w:rsid w:val="009B5B67"/>
    <w:pPr>
      <w:numPr>
        <w:ilvl w:val="4"/>
      </w:numPr>
    </w:pPr>
  </w:style>
  <w:style w:type="numbering" w:customStyle="1" w:styleId="Style1">
    <w:name w:val="Style1"/>
    <w:rsid w:val="009B5B67"/>
    <w:pPr>
      <w:numPr>
        <w:numId w:val="3"/>
      </w:numPr>
    </w:pPr>
  </w:style>
  <w:style w:type="character" w:customStyle="1" w:styleId="QuestionChar1">
    <w:name w:val="Question Char1"/>
    <w:link w:val="Question"/>
    <w:rsid w:val="009B5B67"/>
    <w:rPr>
      <w:rFonts w:ascii="Arial" w:eastAsia="Times New Roman" w:hAnsi="Arial" w:cs="Times New Roman"/>
      <w:kern w:val="0"/>
      <w:sz w:val="18"/>
      <w:szCs w:val="20"/>
      <w:lang w:eastAsia="en-GB"/>
      <w14:ligatures w14:val="none"/>
    </w:rPr>
  </w:style>
  <w:style w:type="character" w:customStyle="1" w:styleId="QuestionnoteChar1Char">
    <w:name w:val="Question note Char1 Char"/>
    <w:rsid w:val="009B5B67"/>
    <w:rPr>
      <w:rFonts w:ascii="Arial" w:hAnsi="Arial"/>
      <w:sz w:val="18"/>
    </w:rPr>
  </w:style>
  <w:style w:type="character" w:customStyle="1" w:styleId="QsyesnoChar1">
    <w:name w:val="Qs yes/no Char1"/>
    <w:link w:val="Qsyesno"/>
    <w:rsid w:val="009B5B67"/>
    <w:rPr>
      <w:rFonts w:ascii="Arial" w:eastAsia="Times New Roman" w:hAnsi="Arial" w:cs="Times New Roman"/>
      <w:kern w:val="0"/>
      <w:sz w:val="18"/>
      <w:szCs w:val="20"/>
      <w:lang w:eastAsia="en-GB"/>
      <w14:ligatures w14:val="none"/>
    </w:rPr>
  </w:style>
  <w:style w:type="paragraph" w:customStyle="1" w:styleId="StyleHeading3After6pt">
    <w:name w:val="Style Heading 3 + After:  6 pt"/>
    <w:basedOn w:val="Heading3"/>
    <w:rsid w:val="009B5B67"/>
    <w:pPr>
      <w:ind w:left="227" w:hanging="170"/>
    </w:pPr>
    <w:rPr>
      <w:bCs/>
    </w:rPr>
  </w:style>
  <w:style w:type="paragraph" w:customStyle="1" w:styleId="SectionHeading0">
    <w:name w:val="SectionHeading"/>
    <w:basedOn w:val="Sectionheading"/>
    <w:link w:val="SectionHeadingChar0"/>
    <w:qFormat/>
    <w:rsid w:val="009B5B67"/>
    <w:pPr>
      <w:framePr w:hSpace="180" w:wrap="around" w:vAnchor="page" w:hAnchor="margin" w:xAlign="right" w:y="1036"/>
      <w:spacing w:after="120"/>
    </w:pPr>
  </w:style>
  <w:style w:type="paragraph" w:customStyle="1" w:styleId="SubHeading4">
    <w:name w:val="SubHeading4"/>
    <w:basedOn w:val="Heading5"/>
    <w:link w:val="SubHeading4Char"/>
    <w:qFormat/>
    <w:rsid w:val="009B5B67"/>
    <w:pPr>
      <w:numPr>
        <w:numId w:val="19"/>
      </w:numPr>
      <w:ind w:left="-1418" w:hanging="567"/>
    </w:pPr>
  </w:style>
  <w:style w:type="character" w:customStyle="1" w:styleId="SectionHeadingChar0">
    <w:name w:val="SectionHeading Char"/>
    <w:link w:val="SectionHeading0"/>
    <w:rsid w:val="009B5B67"/>
    <w:rPr>
      <w:rFonts w:ascii="Arial" w:eastAsia="Times New Roman" w:hAnsi="Arial" w:cs="Times New Roman"/>
      <w:b/>
      <w:noProof/>
      <w:kern w:val="0"/>
      <w:sz w:val="30"/>
      <w:szCs w:val="20"/>
      <w:lang w:eastAsia="en-GB"/>
      <w14:ligatures w14:val="none"/>
    </w:rPr>
  </w:style>
  <w:style w:type="paragraph" w:customStyle="1" w:styleId="SubHeading5">
    <w:name w:val="SubHeading5"/>
    <w:basedOn w:val="SubHeading4"/>
    <w:link w:val="SubHeading5Char"/>
    <w:qFormat/>
    <w:rsid w:val="009B5B67"/>
    <w:pPr>
      <w:numPr>
        <w:numId w:val="28"/>
      </w:numPr>
      <w:ind w:left="-1418" w:hanging="567"/>
    </w:pPr>
  </w:style>
  <w:style w:type="character" w:customStyle="1" w:styleId="SubHeading4Char">
    <w:name w:val="SubHeading4 Char"/>
    <w:basedOn w:val="Heading5Char"/>
    <w:link w:val="SubHeading4"/>
    <w:rsid w:val="009B5B67"/>
    <w:rPr>
      <w:rFonts w:ascii="Arial" w:eastAsia="Times New Roman" w:hAnsi="Arial" w:cs="Times New Roman"/>
      <w:b/>
      <w:kern w:val="0"/>
      <w:sz w:val="20"/>
      <w:szCs w:val="20"/>
      <w:lang w:eastAsia="en-GB"/>
      <w14:ligatures w14:val="none"/>
    </w:rPr>
  </w:style>
  <w:style w:type="paragraph" w:customStyle="1" w:styleId="SubHeading6">
    <w:name w:val="SubHeading6"/>
    <w:basedOn w:val="SubHeading5"/>
    <w:link w:val="SubHeading6Char"/>
    <w:qFormat/>
    <w:rsid w:val="009B5B67"/>
    <w:pPr>
      <w:numPr>
        <w:numId w:val="29"/>
      </w:numPr>
      <w:ind w:left="-1418" w:hanging="567"/>
    </w:pPr>
  </w:style>
  <w:style w:type="character" w:customStyle="1" w:styleId="SubHeading5Char">
    <w:name w:val="SubHeading5 Char"/>
    <w:basedOn w:val="SubHeading4Char"/>
    <w:link w:val="SubHeading5"/>
    <w:rsid w:val="009B5B67"/>
    <w:rPr>
      <w:rFonts w:ascii="Arial" w:eastAsia="Times New Roman" w:hAnsi="Arial" w:cs="Times New Roman"/>
      <w:b/>
      <w:kern w:val="0"/>
      <w:sz w:val="20"/>
      <w:szCs w:val="20"/>
      <w:lang w:eastAsia="en-GB"/>
      <w14:ligatures w14:val="none"/>
    </w:rPr>
  </w:style>
  <w:style w:type="character" w:customStyle="1" w:styleId="SubHeading6Char">
    <w:name w:val="SubHeading6 Char"/>
    <w:basedOn w:val="SubHeading5Char"/>
    <w:link w:val="SubHeading6"/>
    <w:rsid w:val="009B5B67"/>
    <w:rPr>
      <w:rFonts w:ascii="Arial" w:eastAsia="Times New Roman" w:hAnsi="Arial" w:cs="Times New Roman"/>
      <w:b/>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s://www.bankofengland.co.uk/prudential-regulation/authorisations/insurance-special-purpose-vehicles"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yperlink" Target="https://www.bankofengland.co.uk/prudential-regulation/authorisations/insurance-special-purpose-vehicle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PVMailbox@bankofengland.co.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ISPVMailbox@bankofengland.co.uk" TargetMode="External"/><Relationship Id="rId10" Type="http://schemas.openxmlformats.org/officeDocument/2006/relationships/hyperlink" Target="https://www.bankofengland.co.uk/prudential-regulation/authorisation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fca.org.uk/privacy" TargetMode="External"/><Relationship Id="rId14" Type="http://schemas.openxmlformats.org/officeDocument/2006/relationships/hyperlink" Target="https://www.bankofengland.co.uk/prudential-regulation/authorisations/insurance-special-purpose-vehicles" TargetMode="External"/><Relationship Id="rId22" Type="http://schemas.openxmlformats.org/officeDocument/2006/relationships/hyperlink" Target="file:///C:\NRPortbl\PRA\325971\fcafees@f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6687</Words>
  <Characters>38116</Characters>
  <Application>Microsoft Office Word</Application>
  <DocSecurity>0</DocSecurity>
  <Lines>317</Lines>
  <Paragraphs>89</Paragraphs>
  <ScaleCrop>false</ScaleCrop>
  <Company/>
  <LinksUpToDate>false</LinksUpToDate>
  <CharactersWithSpaces>44714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2025-01-07T10:39:00Z</dcterms:created>
  <dcterms:modified xsi:type="dcterms:W3CDTF">2025-01-07T10:39:00Z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-1923297860</vt:i4>
  </property>
  <property fmtid="{D5CDD505-2E9C-101B-9397-08002B2CF9AE}" pid="3" name="_NewReviewCycle">
    <vt:lpwstr/>
  </property>
</Properties>
</file>